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F732" w14:textId="2686D22C" w:rsidR="004C6931" w:rsidRPr="004C6931" w:rsidRDefault="004C6931" w:rsidP="004C6931">
      <w:pPr>
        <w:spacing w:before="100" w:beforeAutospacing="1" w:after="100" w:afterAutospacing="1" w:line="240" w:lineRule="auto"/>
        <w:jc w:val="center"/>
        <w:outlineLvl w:val="2"/>
        <w:rPr>
          <w:rFonts w:asciiTheme="majorBidi" w:eastAsia="Times New Roman" w:hAnsiTheme="majorBidi" w:cstheme="majorBidi"/>
          <w:b/>
          <w:bCs/>
          <w:kern w:val="0"/>
          <w:sz w:val="27"/>
          <w:szCs w:val="27"/>
          <w14:ligatures w14:val="none"/>
        </w:rPr>
      </w:pPr>
      <w:r w:rsidRPr="004C6931">
        <w:rPr>
          <w:rFonts w:asciiTheme="majorBidi" w:eastAsia="Times New Roman" w:hAnsiTheme="majorBidi" w:cstheme="majorBidi"/>
          <w:b/>
          <w:bCs/>
          <w:kern w:val="0"/>
          <w:sz w:val="27"/>
          <w:szCs w:val="27"/>
          <w14:ligatures w14:val="none"/>
        </w:rPr>
        <w:t xml:space="preserve">Employee Orientation Report </w:t>
      </w:r>
      <w:r w:rsidRPr="00774EC4">
        <w:rPr>
          <w:rFonts w:asciiTheme="majorBidi" w:eastAsia="Times New Roman" w:hAnsiTheme="majorBidi" w:cstheme="majorBidi"/>
          <w:b/>
          <w:bCs/>
          <w:kern w:val="0"/>
          <w:sz w:val="27"/>
          <w:szCs w:val="27"/>
          <w14:ligatures w14:val="none"/>
        </w:rPr>
        <w:br/>
      </w:r>
      <w:r w:rsidRPr="004C6931">
        <w:rPr>
          <w:rFonts w:asciiTheme="majorBidi" w:eastAsia="Times New Roman" w:hAnsiTheme="majorBidi" w:cstheme="majorBidi"/>
          <w:b/>
          <w:bCs/>
          <w:kern w:val="0"/>
          <w:sz w:val="27"/>
          <w:szCs w:val="27"/>
          <w14:ligatures w14:val="none"/>
        </w:rPr>
        <w:t>South Scranton Intermediate School (Aramark)</w:t>
      </w:r>
      <w:r w:rsidRPr="00774EC4">
        <w:rPr>
          <w:rFonts w:asciiTheme="majorBidi" w:eastAsia="Times New Roman" w:hAnsiTheme="majorBidi" w:cstheme="majorBidi"/>
          <w:b/>
          <w:bCs/>
          <w:kern w:val="0"/>
          <w:sz w:val="27"/>
          <w:szCs w:val="27"/>
          <w14:ligatures w14:val="none"/>
        </w:rPr>
        <w:br/>
      </w:r>
    </w:p>
    <w:p w14:paraId="7FDA255B" w14:textId="77777777" w:rsidR="004C6931" w:rsidRPr="004C6931" w:rsidRDefault="004C6931" w:rsidP="004C6931">
      <w:pPr>
        <w:spacing w:before="100" w:beforeAutospacing="1" w:after="100" w:afterAutospacing="1" w:line="240" w:lineRule="auto"/>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During my rotation at South Scranton Intermediate School, I had the opportunity to observe the employee orientation and onboarding process for new kitchen staff members managed by Aramark. At the time, several schools in the district were facing staff shortages, particularly for kitchen worker positions, which made this recruitment and orientation period especially critical.</w:t>
      </w:r>
    </w:p>
    <w:p w14:paraId="6ED81F59" w14:textId="77777777" w:rsidR="004C6931" w:rsidRPr="004C6931" w:rsidRDefault="004C6931" w:rsidP="004C6931">
      <w:pPr>
        <w:spacing w:before="100" w:beforeAutospacing="1" w:after="100" w:afterAutospacing="1" w:line="240" w:lineRule="auto"/>
        <w:outlineLvl w:val="3"/>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Interview and Onboarding Process</w:t>
      </w:r>
    </w:p>
    <w:p w14:paraId="74378CF2" w14:textId="77777777" w:rsidR="004C6931" w:rsidRPr="004C6931" w:rsidRDefault="004C6931" w:rsidP="004C6931">
      <w:pPr>
        <w:spacing w:before="100" w:beforeAutospacing="1" w:after="100" w:afterAutospacing="1" w:line="240" w:lineRule="auto"/>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I was present during several candidate interviews conducted by the food service manager. Once applicants completed the interview process and were selected, they were informed to await the “Onboarding” email, which officially authorized them to begin employment. This email also provided key employment instructions, start dates, and required documentation.</w:t>
      </w:r>
    </w:p>
    <w:p w14:paraId="1227043F" w14:textId="77777777" w:rsidR="004C6931" w:rsidRPr="004C6931" w:rsidRDefault="004C6931" w:rsidP="004C6931">
      <w:pPr>
        <w:spacing w:before="100" w:beforeAutospacing="1" w:after="100" w:afterAutospacing="1" w:line="240" w:lineRule="auto"/>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Following onboarding approval, candidates attended an orientation day designed to familiarize them with the workplace environment and Aramark’s operational standards. Orientation included a guided tour of the kitchen facilities, storage areas, and student dining spaces, allowing new employees to understand workflow, safety zones, and the importance of maintaining efficient service during school meal times.</w:t>
      </w:r>
    </w:p>
    <w:p w14:paraId="7DDAA0C0" w14:textId="77777777" w:rsidR="004C6931" w:rsidRPr="004C6931" w:rsidRDefault="004C6931" w:rsidP="004C6931">
      <w:pPr>
        <w:spacing w:before="100" w:beforeAutospacing="1" w:after="100" w:afterAutospacing="1" w:line="240" w:lineRule="auto"/>
        <w:outlineLvl w:val="3"/>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Training and Compliance Requirements</w:t>
      </w:r>
    </w:p>
    <w:p w14:paraId="4755EAF9" w14:textId="77777777" w:rsidR="004C6931" w:rsidRPr="004C6931" w:rsidRDefault="004C6931" w:rsidP="004C6931">
      <w:pPr>
        <w:spacing w:before="100" w:beforeAutospacing="1" w:after="100" w:afterAutospacing="1" w:line="240" w:lineRule="auto"/>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Since Aramark operates under the National School Lunch Program (NSLP), orientation and training emphasize compliance with federal, state, and local regulations governing child nutrition programs. A considerable portion of the orientation was dedicated to safety, sanitation, and nutrition education. Training modules and certification requirements include:</w:t>
      </w:r>
    </w:p>
    <w:p w14:paraId="46242AA6" w14:textId="77777777" w:rsidR="004C6931" w:rsidRPr="004C6931" w:rsidRDefault="004C6931" w:rsidP="004C6931">
      <w:pPr>
        <w:numPr>
          <w:ilvl w:val="0"/>
          <w:numId w:val="3"/>
        </w:numPr>
        <w:spacing w:before="100" w:beforeAutospacing="1" w:after="100" w:afterAutospacing="1" w:line="240" w:lineRule="auto"/>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Food Safety Basics: Covers essential topics such as proper food handling, personal hygiene, temperature control, and methods to prevent cross-contamination.</w:t>
      </w:r>
    </w:p>
    <w:p w14:paraId="7484F420" w14:textId="77777777" w:rsidR="004C6931" w:rsidRPr="004C6931" w:rsidRDefault="004C6931" w:rsidP="004C6931">
      <w:pPr>
        <w:numPr>
          <w:ilvl w:val="0"/>
          <w:numId w:val="3"/>
        </w:numPr>
        <w:spacing w:before="100" w:beforeAutospacing="1" w:after="100" w:afterAutospacing="1" w:line="240" w:lineRule="auto"/>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Certifications: Employees receive guidance on obtaining certifications like Food Handler or ServSafe, which are mandatory for all staff involved in food preparation and service.</w:t>
      </w:r>
    </w:p>
    <w:p w14:paraId="2B9656F4" w14:textId="46278927" w:rsidR="004C6931" w:rsidRPr="004C6931" w:rsidRDefault="004C6931" w:rsidP="004C6931">
      <w:pPr>
        <w:numPr>
          <w:ilvl w:val="0"/>
          <w:numId w:val="3"/>
        </w:numPr>
        <w:spacing w:before="100" w:beforeAutospacing="1" w:after="100" w:afterAutospacing="1" w:line="240" w:lineRule="auto"/>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Meal Pattern and Nutrition Standards: Reviews USDA meal components, including the five required items</w:t>
      </w:r>
      <w:r w:rsidRPr="00774EC4">
        <w:rPr>
          <w:rFonts w:asciiTheme="majorBidi" w:eastAsia="Times New Roman" w:hAnsiTheme="majorBidi" w:cstheme="majorBidi"/>
          <w:kern w:val="0"/>
          <w14:ligatures w14:val="none"/>
        </w:rPr>
        <w:t xml:space="preserve"> </w:t>
      </w:r>
      <w:r w:rsidRPr="004C6931">
        <w:rPr>
          <w:rFonts w:asciiTheme="majorBidi" w:eastAsia="Times New Roman" w:hAnsiTheme="majorBidi" w:cstheme="majorBidi"/>
          <w:kern w:val="0"/>
          <w14:ligatures w14:val="none"/>
        </w:rPr>
        <w:t>fruits, vegetables, grains, meat/meat alternates, and milk</w:t>
      </w:r>
      <w:r w:rsidRPr="00774EC4">
        <w:rPr>
          <w:rFonts w:asciiTheme="majorBidi" w:eastAsia="Times New Roman" w:hAnsiTheme="majorBidi" w:cstheme="majorBidi"/>
          <w:kern w:val="0"/>
          <w14:ligatures w14:val="none"/>
        </w:rPr>
        <w:t xml:space="preserve"> </w:t>
      </w:r>
      <w:r w:rsidRPr="004C6931">
        <w:rPr>
          <w:rFonts w:asciiTheme="majorBidi" w:eastAsia="Times New Roman" w:hAnsiTheme="majorBidi" w:cstheme="majorBidi"/>
          <w:kern w:val="0"/>
          <w14:ligatures w14:val="none"/>
        </w:rPr>
        <w:t>to ensure compliance with federal nutrition requirements.</w:t>
      </w:r>
    </w:p>
    <w:p w14:paraId="419294B3" w14:textId="77777777" w:rsidR="004C6931" w:rsidRPr="004C6931" w:rsidRDefault="004C6931" w:rsidP="004C6931">
      <w:pPr>
        <w:numPr>
          <w:ilvl w:val="0"/>
          <w:numId w:val="3"/>
        </w:numPr>
        <w:spacing w:before="100" w:beforeAutospacing="1" w:after="100" w:afterAutospacing="1" w:line="240" w:lineRule="auto"/>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Allergen Management: Focuses on procedures to identify, label, and manage potential allergens in meal preparation to protect students with food allergies.</w:t>
      </w:r>
    </w:p>
    <w:p w14:paraId="2F5F6A80" w14:textId="77777777" w:rsidR="004C6931" w:rsidRPr="004C6931" w:rsidRDefault="004C6931" w:rsidP="004C6931">
      <w:pPr>
        <w:spacing w:before="100" w:beforeAutospacing="1" w:after="100" w:afterAutospacing="1" w:line="240" w:lineRule="auto"/>
        <w:outlineLvl w:val="3"/>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Hands-On and Role-Specific Training</w:t>
      </w:r>
    </w:p>
    <w:p w14:paraId="7A85714F" w14:textId="77777777" w:rsidR="004C6931" w:rsidRPr="004C6931" w:rsidRDefault="004C6931" w:rsidP="004C6931">
      <w:pPr>
        <w:spacing w:before="100" w:beforeAutospacing="1" w:after="100" w:afterAutospacing="1" w:line="240" w:lineRule="auto"/>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t>After the general orientation, new employees participate in role-specific, hands-on training in the kitchen environment. This approach allows workers to develop the necessary skills and confidence through direct experience. Key training activities include:</w:t>
      </w:r>
    </w:p>
    <w:p w14:paraId="6C58E878" w14:textId="77777777" w:rsidR="004C6931" w:rsidRPr="004C6931" w:rsidRDefault="004C6931" w:rsidP="004C6931">
      <w:pPr>
        <w:numPr>
          <w:ilvl w:val="0"/>
          <w:numId w:val="4"/>
        </w:numPr>
        <w:spacing w:before="100" w:beforeAutospacing="1" w:after="100" w:afterAutospacing="1" w:line="240" w:lineRule="auto"/>
        <w:rPr>
          <w:rFonts w:asciiTheme="majorBidi" w:eastAsia="Times New Roman" w:hAnsiTheme="majorBidi" w:cstheme="majorBidi"/>
          <w:kern w:val="0"/>
          <w14:ligatures w14:val="none"/>
        </w:rPr>
      </w:pPr>
      <w:r w:rsidRPr="004C6931">
        <w:rPr>
          <w:rFonts w:asciiTheme="majorBidi" w:eastAsia="Times New Roman" w:hAnsiTheme="majorBidi" w:cstheme="majorBidi"/>
          <w:kern w:val="0"/>
          <w14:ligatures w14:val="none"/>
        </w:rPr>
        <w:lastRenderedPageBreak/>
        <w:t>Hands-On Instruction: Practical guidance on food preparation, portion control, and proper operation of kitchen equipment</w:t>
      </w:r>
    </w:p>
    <w:p w14:paraId="2EE212A3" w14:textId="77777777" w:rsidR="004C6931" w:rsidRPr="00774EC4" w:rsidRDefault="004C6931" w:rsidP="004C6931">
      <w:pPr>
        <w:rPr>
          <w:rFonts w:asciiTheme="majorBidi" w:hAnsiTheme="majorBidi" w:cstheme="majorBidi"/>
        </w:rPr>
      </w:pPr>
    </w:p>
    <w:sectPr w:rsidR="004C6931" w:rsidRPr="00774E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50A"/>
    <w:multiLevelType w:val="multilevel"/>
    <w:tmpl w:val="F8A0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24AF0"/>
    <w:multiLevelType w:val="multilevel"/>
    <w:tmpl w:val="15B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B6131"/>
    <w:multiLevelType w:val="multilevel"/>
    <w:tmpl w:val="CFDA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531D0"/>
    <w:multiLevelType w:val="multilevel"/>
    <w:tmpl w:val="9136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496148">
    <w:abstractNumId w:val="3"/>
  </w:num>
  <w:num w:numId="2" w16cid:durableId="1170831924">
    <w:abstractNumId w:val="2"/>
  </w:num>
  <w:num w:numId="3" w16cid:durableId="972633946">
    <w:abstractNumId w:val="0"/>
  </w:num>
  <w:num w:numId="4" w16cid:durableId="25968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31"/>
    <w:rsid w:val="00236FF7"/>
    <w:rsid w:val="00355CA8"/>
    <w:rsid w:val="004B76F7"/>
    <w:rsid w:val="004C6931"/>
    <w:rsid w:val="006528A3"/>
    <w:rsid w:val="00774EC4"/>
    <w:rsid w:val="00853215"/>
    <w:rsid w:val="00D23787"/>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decimalSymbol w:val="."/>
  <w:listSeparator w:val=","/>
  <w14:docId w14:val="18955C8A"/>
  <w15:chartTrackingRefBased/>
  <w15:docId w15:val="{4FBE684C-3C51-554A-A211-94F5EB2C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69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69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9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6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6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931"/>
    <w:rPr>
      <w:rFonts w:eastAsiaTheme="majorEastAsia" w:cstheme="majorBidi"/>
      <w:color w:val="272727" w:themeColor="text1" w:themeTint="D8"/>
    </w:rPr>
  </w:style>
  <w:style w:type="paragraph" w:styleId="Title">
    <w:name w:val="Title"/>
    <w:basedOn w:val="Normal"/>
    <w:next w:val="Normal"/>
    <w:link w:val="TitleChar"/>
    <w:uiPriority w:val="10"/>
    <w:qFormat/>
    <w:rsid w:val="004C6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931"/>
    <w:pPr>
      <w:spacing w:before="160"/>
      <w:jc w:val="center"/>
    </w:pPr>
    <w:rPr>
      <w:i/>
      <w:iCs/>
      <w:color w:val="404040" w:themeColor="text1" w:themeTint="BF"/>
    </w:rPr>
  </w:style>
  <w:style w:type="character" w:customStyle="1" w:styleId="QuoteChar">
    <w:name w:val="Quote Char"/>
    <w:basedOn w:val="DefaultParagraphFont"/>
    <w:link w:val="Quote"/>
    <w:uiPriority w:val="29"/>
    <w:rsid w:val="004C6931"/>
    <w:rPr>
      <w:i/>
      <w:iCs/>
      <w:color w:val="404040" w:themeColor="text1" w:themeTint="BF"/>
    </w:rPr>
  </w:style>
  <w:style w:type="paragraph" w:styleId="ListParagraph">
    <w:name w:val="List Paragraph"/>
    <w:basedOn w:val="Normal"/>
    <w:uiPriority w:val="34"/>
    <w:qFormat/>
    <w:rsid w:val="004C6931"/>
    <w:pPr>
      <w:ind w:left="720"/>
      <w:contextualSpacing/>
    </w:pPr>
  </w:style>
  <w:style w:type="character" w:styleId="IntenseEmphasis">
    <w:name w:val="Intense Emphasis"/>
    <w:basedOn w:val="DefaultParagraphFont"/>
    <w:uiPriority w:val="21"/>
    <w:qFormat/>
    <w:rsid w:val="004C6931"/>
    <w:rPr>
      <w:i/>
      <w:iCs/>
      <w:color w:val="0F4761" w:themeColor="accent1" w:themeShade="BF"/>
    </w:rPr>
  </w:style>
  <w:style w:type="paragraph" w:styleId="IntenseQuote">
    <w:name w:val="Intense Quote"/>
    <w:basedOn w:val="Normal"/>
    <w:next w:val="Normal"/>
    <w:link w:val="IntenseQuoteChar"/>
    <w:uiPriority w:val="30"/>
    <w:qFormat/>
    <w:rsid w:val="004C6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931"/>
    <w:rPr>
      <w:i/>
      <w:iCs/>
      <w:color w:val="0F4761" w:themeColor="accent1" w:themeShade="BF"/>
    </w:rPr>
  </w:style>
  <w:style w:type="character" w:styleId="IntenseReference">
    <w:name w:val="Intense Reference"/>
    <w:basedOn w:val="DefaultParagraphFont"/>
    <w:uiPriority w:val="32"/>
    <w:qFormat/>
    <w:rsid w:val="004C6931"/>
    <w:rPr>
      <w:b/>
      <w:bCs/>
      <w:smallCaps/>
      <w:color w:val="0F4761" w:themeColor="accent1" w:themeShade="BF"/>
      <w:spacing w:val="5"/>
    </w:rPr>
  </w:style>
  <w:style w:type="character" w:customStyle="1" w:styleId="t286pc">
    <w:name w:val="t286pc"/>
    <w:basedOn w:val="DefaultParagraphFont"/>
    <w:rsid w:val="004C6931"/>
  </w:style>
  <w:style w:type="character" w:styleId="Hyperlink">
    <w:name w:val="Hyperlink"/>
    <w:basedOn w:val="DefaultParagraphFont"/>
    <w:uiPriority w:val="99"/>
    <w:semiHidden/>
    <w:unhideWhenUsed/>
    <w:rsid w:val="004C6931"/>
    <w:rPr>
      <w:color w:val="0000FF"/>
      <w:u w:val="single"/>
    </w:rPr>
  </w:style>
  <w:style w:type="character" w:customStyle="1" w:styleId="vkekvd">
    <w:name w:val="vkekvd"/>
    <w:basedOn w:val="DefaultParagraphFont"/>
    <w:rsid w:val="004C6931"/>
  </w:style>
  <w:style w:type="character" w:styleId="Strong">
    <w:name w:val="Strong"/>
    <w:basedOn w:val="DefaultParagraphFont"/>
    <w:uiPriority w:val="22"/>
    <w:qFormat/>
    <w:rsid w:val="004C6931"/>
    <w:rPr>
      <w:b/>
      <w:bCs/>
    </w:rPr>
  </w:style>
  <w:style w:type="paragraph" w:styleId="NormalWeb">
    <w:name w:val="Normal (Web)"/>
    <w:basedOn w:val="Normal"/>
    <w:uiPriority w:val="99"/>
    <w:semiHidden/>
    <w:unhideWhenUsed/>
    <w:rsid w:val="004C69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C69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 Asma</dc:creator>
  <cp:keywords/>
  <dc:description/>
  <cp:lastModifiedBy>Dasa, Asma</cp:lastModifiedBy>
  <cp:revision>1</cp:revision>
  <dcterms:created xsi:type="dcterms:W3CDTF">2025-10-15T19:22:00Z</dcterms:created>
  <dcterms:modified xsi:type="dcterms:W3CDTF">2025-10-15T19:35:00Z</dcterms:modified>
</cp:coreProperties>
</file>