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31A4" w14:textId="41BF4B2F" w:rsidR="0000483C" w:rsidRPr="001023D7" w:rsidRDefault="00BC2BB8" w:rsidP="005B492E">
      <w:pPr>
        <w:jc w:val="center"/>
        <w:rPr>
          <w:rFonts w:ascii="Tahoma" w:hAnsi="Tahoma" w:cs="Tahoma"/>
          <w:b/>
          <w:sz w:val="36"/>
          <w:szCs w:val="40"/>
        </w:rPr>
      </w:pPr>
      <w:r>
        <w:rPr>
          <w:rFonts w:ascii="Tahoma" w:hAnsi="Tahoma" w:cs="Tahoma"/>
          <w:b/>
          <w:sz w:val="36"/>
          <w:szCs w:val="40"/>
        </w:rPr>
        <w:t>Knowledge Activity</w:t>
      </w:r>
      <w:r w:rsidRPr="006C4A3F">
        <w:rPr>
          <w:rFonts w:ascii="Tahoma" w:hAnsi="Tahoma" w:cs="Tahoma"/>
          <w:b/>
          <w:sz w:val="36"/>
          <w:szCs w:val="40"/>
        </w:rPr>
        <w:t xml:space="preserve">: </w:t>
      </w:r>
      <w:r w:rsidR="00EE6CA4" w:rsidRPr="00EE6CA4">
        <w:rPr>
          <w:rFonts w:ascii="Tahoma" w:hAnsi="Tahoma" w:cs="Tahoma"/>
          <w:b/>
          <w:sz w:val="36"/>
          <w:szCs w:val="40"/>
        </w:rPr>
        <w:t xml:space="preserve">Dietetics Case Study </w:t>
      </w:r>
      <w:r w:rsidR="003572E9">
        <w:rPr>
          <w:rFonts w:ascii="Tahoma" w:hAnsi="Tahoma" w:cs="Tahoma"/>
          <w:b/>
          <w:sz w:val="36"/>
          <w:szCs w:val="40"/>
        </w:rPr>
        <w:t>–</w:t>
      </w:r>
      <w:r w:rsidR="00EE6CA4" w:rsidRPr="00EE6CA4">
        <w:rPr>
          <w:rFonts w:ascii="Tahoma" w:hAnsi="Tahoma" w:cs="Tahoma"/>
          <w:b/>
          <w:sz w:val="36"/>
          <w:szCs w:val="40"/>
        </w:rPr>
        <w:t xml:space="preserve"> </w:t>
      </w:r>
      <w:r w:rsidR="00D95A4A">
        <w:rPr>
          <w:rFonts w:ascii="Tahoma" w:hAnsi="Tahoma" w:cs="Tahoma"/>
          <w:b/>
          <w:sz w:val="36"/>
          <w:szCs w:val="40"/>
        </w:rPr>
        <w:t>Bariatric Surgery</w:t>
      </w:r>
    </w:p>
    <w:p w14:paraId="0AEF1D0E" w14:textId="2EBDEC67" w:rsidR="00BC2BB8" w:rsidRPr="0062481C" w:rsidRDefault="00E008C3" w:rsidP="00BC2BB8">
      <w:pPr>
        <w:spacing w:line="240" w:lineRule="auto"/>
        <w:jc w:val="center"/>
        <w:rPr>
          <w:rFonts w:ascii="Tahoma" w:eastAsia="MS Mincho" w:hAnsi="Tahoma" w:cs="Tahoma"/>
          <w:b/>
          <w:color w:val="990033"/>
          <w:sz w:val="32"/>
          <w:szCs w:val="36"/>
        </w:rPr>
      </w:pPr>
      <w:r>
        <w:rPr>
          <w:rFonts w:ascii="Tahoma" w:eastAsia="MS Mincho" w:hAnsi="Tahoma" w:cs="Tahoma"/>
          <w:b/>
          <w:color w:val="990033"/>
          <w:sz w:val="32"/>
          <w:szCs w:val="36"/>
        </w:rPr>
        <w:t>Learning objectives</w:t>
      </w:r>
    </w:p>
    <w:p w14:paraId="4444C361" w14:textId="451EA35B" w:rsidR="0000483C" w:rsidRPr="00BC02BF" w:rsidRDefault="0000483C" w:rsidP="0000483C">
      <w:pPr>
        <w:pStyle w:val="ListParagraph"/>
        <w:numPr>
          <w:ilvl w:val="0"/>
          <w:numId w:val="15"/>
        </w:numPr>
        <w:spacing w:line="257" w:lineRule="auto"/>
        <w:rPr>
          <w:rFonts w:eastAsia="MS Mincho" w:cstheme="minorHAnsi"/>
          <w:sz w:val="24"/>
          <w:szCs w:val="24"/>
        </w:rPr>
      </w:pPr>
      <w:r w:rsidRPr="00BC02BF">
        <w:rPr>
          <w:rFonts w:eastAsia="MS Mincho" w:cstheme="minorHAnsi"/>
          <w:sz w:val="24"/>
          <w:szCs w:val="24"/>
        </w:rPr>
        <w:t>Compare and contrast 4 types of bariatric surgeries.</w:t>
      </w:r>
    </w:p>
    <w:p w14:paraId="1D08465E" w14:textId="6214364E" w:rsidR="0000483C" w:rsidRPr="00BC02BF" w:rsidRDefault="0000483C" w:rsidP="0000483C">
      <w:pPr>
        <w:pStyle w:val="ListParagraph"/>
        <w:numPr>
          <w:ilvl w:val="0"/>
          <w:numId w:val="15"/>
        </w:numPr>
        <w:spacing w:line="257" w:lineRule="auto"/>
        <w:rPr>
          <w:rFonts w:eastAsia="MS Mincho" w:cstheme="minorHAnsi"/>
          <w:sz w:val="24"/>
          <w:szCs w:val="24"/>
        </w:rPr>
      </w:pPr>
      <w:r w:rsidRPr="00BC02BF">
        <w:rPr>
          <w:rFonts w:eastAsia="MS Mincho" w:cstheme="minorHAnsi"/>
          <w:sz w:val="24"/>
          <w:szCs w:val="24"/>
        </w:rPr>
        <w:t>Become familiar with adult criteria which qualifies an individual for bariatric surgery.</w:t>
      </w:r>
    </w:p>
    <w:p w14:paraId="61804DBA" w14:textId="3B962055" w:rsidR="0000483C" w:rsidRPr="00BC02BF" w:rsidRDefault="0000483C" w:rsidP="0000483C">
      <w:pPr>
        <w:pStyle w:val="ListParagraph"/>
        <w:numPr>
          <w:ilvl w:val="0"/>
          <w:numId w:val="15"/>
        </w:numPr>
        <w:spacing w:line="257" w:lineRule="auto"/>
        <w:rPr>
          <w:rFonts w:eastAsia="MS Mincho" w:cstheme="minorHAnsi"/>
          <w:sz w:val="24"/>
          <w:szCs w:val="24"/>
        </w:rPr>
      </w:pPr>
      <w:r w:rsidRPr="00BC02BF">
        <w:rPr>
          <w:rFonts w:eastAsia="MS Mincho" w:cstheme="minorHAnsi"/>
          <w:sz w:val="24"/>
          <w:szCs w:val="24"/>
        </w:rPr>
        <w:t>Apply the NCP for individuals having bariatric surgery</w:t>
      </w:r>
    </w:p>
    <w:p w14:paraId="1232C0A6" w14:textId="3D9329E3" w:rsidR="0000483C" w:rsidRPr="00BC02BF" w:rsidRDefault="0000483C" w:rsidP="0000483C">
      <w:pPr>
        <w:pStyle w:val="ListParagraph"/>
        <w:numPr>
          <w:ilvl w:val="0"/>
          <w:numId w:val="15"/>
        </w:numPr>
        <w:spacing w:line="257" w:lineRule="auto"/>
        <w:rPr>
          <w:rFonts w:eastAsia="MS Mincho" w:cstheme="minorHAnsi"/>
          <w:sz w:val="24"/>
          <w:szCs w:val="24"/>
        </w:rPr>
      </w:pPr>
      <w:r w:rsidRPr="00BC02BF">
        <w:rPr>
          <w:rFonts w:eastAsia="MS Mincho" w:cstheme="minorHAnsi"/>
          <w:sz w:val="24"/>
          <w:szCs w:val="24"/>
        </w:rPr>
        <w:t>Outline the RD’s role and nutrition implications for individuals undergoing bariatric surgery.</w:t>
      </w:r>
    </w:p>
    <w:p w14:paraId="781055D6" w14:textId="1E03414E" w:rsidR="00BC2BB8" w:rsidRPr="005B492E" w:rsidRDefault="0000483C" w:rsidP="005B492E">
      <w:pPr>
        <w:pStyle w:val="ListParagraph"/>
        <w:numPr>
          <w:ilvl w:val="0"/>
          <w:numId w:val="15"/>
        </w:numPr>
        <w:spacing w:line="257" w:lineRule="auto"/>
        <w:rPr>
          <w:rFonts w:eastAsia="MS Mincho" w:cstheme="minorHAnsi"/>
          <w:sz w:val="24"/>
          <w:szCs w:val="24"/>
        </w:rPr>
      </w:pPr>
      <w:r w:rsidRPr="00BC02BF">
        <w:rPr>
          <w:rFonts w:eastAsia="MS Mincho" w:cstheme="minorHAnsi"/>
          <w:sz w:val="24"/>
          <w:szCs w:val="24"/>
        </w:rPr>
        <w:t>Discuss the importance of an interprofessional team for successful outcomes weight loss.</w:t>
      </w:r>
    </w:p>
    <w:p w14:paraId="4D79837E" w14:textId="3BAD320A" w:rsidR="00E008C3" w:rsidRDefault="00E008C3" w:rsidP="00BC2BB8">
      <w:pPr>
        <w:spacing w:line="240" w:lineRule="auto"/>
        <w:jc w:val="center"/>
        <w:rPr>
          <w:rFonts w:ascii="Tahoma" w:eastAsia="MS Mincho" w:hAnsi="Tahoma" w:cs="Tahoma"/>
          <w:b/>
          <w:color w:val="990033"/>
          <w:sz w:val="32"/>
          <w:szCs w:val="36"/>
        </w:rPr>
      </w:pPr>
      <w:r>
        <w:rPr>
          <w:rFonts w:ascii="Tahoma" w:eastAsia="MS Mincho" w:hAnsi="Tahoma" w:cs="Tahoma"/>
          <w:b/>
          <w:color w:val="990033"/>
          <w:sz w:val="32"/>
          <w:szCs w:val="36"/>
        </w:rPr>
        <w:t>Student instructions</w:t>
      </w:r>
    </w:p>
    <w:p w14:paraId="06398182" w14:textId="77777777" w:rsidR="004B2C23" w:rsidRPr="00D25C1C" w:rsidRDefault="004B2C23" w:rsidP="004B2C23">
      <w:pPr>
        <w:pStyle w:val="ListParagraph"/>
        <w:numPr>
          <w:ilvl w:val="0"/>
          <w:numId w:val="2"/>
        </w:numPr>
        <w:spacing w:after="0" w:line="240" w:lineRule="auto"/>
        <w:rPr>
          <w:rFonts w:ascii="Calibri" w:eastAsia="MS Mincho" w:hAnsi="Calibri" w:cs="Calibri"/>
          <w:sz w:val="24"/>
          <w:szCs w:val="28"/>
        </w:rPr>
      </w:pPr>
      <w:r w:rsidRPr="00D25C1C">
        <w:rPr>
          <w:rFonts w:ascii="Calibri" w:eastAsia="MS Mincho" w:hAnsi="Calibri" w:cs="Calibri"/>
          <w:sz w:val="24"/>
          <w:szCs w:val="28"/>
        </w:rPr>
        <w:t>If you have questions about this activity, please contact your instructor for assistance.</w:t>
      </w:r>
    </w:p>
    <w:p w14:paraId="672A0901" w14:textId="148D8657" w:rsidR="004B2C23" w:rsidRPr="00D25C1C" w:rsidRDefault="004B2C23" w:rsidP="004B2C23">
      <w:pPr>
        <w:pStyle w:val="ListParagraph"/>
        <w:numPr>
          <w:ilvl w:val="0"/>
          <w:numId w:val="2"/>
        </w:numPr>
        <w:spacing w:after="0" w:line="240" w:lineRule="auto"/>
        <w:rPr>
          <w:rFonts w:ascii="Calibri" w:eastAsia="MS Mincho" w:hAnsi="Calibri" w:cs="Calibri"/>
          <w:sz w:val="24"/>
          <w:szCs w:val="28"/>
        </w:rPr>
      </w:pPr>
      <w:r w:rsidRPr="00D25C1C">
        <w:rPr>
          <w:rFonts w:ascii="Calibri" w:eastAsia="MS Mincho" w:hAnsi="Calibri" w:cs="Calibri"/>
          <w:sz w:val="24"/>
          <w:szCs w:val="28"/>
        </w:rPr>
        <w:t xml:space="preserve">You will review the chart of </w:t>
      </w:r>
      <w:r w:rsidR="00267022">
        <w:rPr>
          <w:rFonts w:ascii="Calibri" w:eastAsia="MS Mincho" w:hAnsi="Calibri" w:cs="Calibri"/>
          <w:i/>
          <w:sz w:val="24"/>
          <w:szCs w:val="28"/>
        </w:rPr>
        <w:t>Malcolm Roberts</w:t>
      </w:r>
      <w:r w:rsidRPr="00D25C1C">
        <w:rPr>
          <w:rFonts w:ascii="Calibri" w:eastAsia="MS Mincho" w:hAnsi="Calibri" w:cs="Calibri"/>
          <w:sz w:val="24"/>
          <w:szCs w:val="28"/>
        </w:rPr>
        <w:t xml:space="preserve"> </w:t>
      </w:r>
      <w:r w:rsidR="00267022">
        <w:rPr>
          <w:rFonts w:ascii="Calibri" w:eastAsia="MS Mincho" w:hAnsi="Calibri" w:cs="Calibri"/>
          <w:sz w:val="24"/>
          <w:szCs w:val="28"/>
        </w:rPr>
        <w:t xml:space="preserve">to </w:t>
      </w:r>
      <w:r w:rsidRPr="00D25C1C">
        <w:rPr>
          <w:rFonts w:ascii="Calibri" w:eastAsia="MS Mincho" w:hAnsi="Calibri" w:cs="Calibri"/>
          <w:sz w:val="24"/>
          <w:szCs w:val="28"/>
        </w:rPr>
        <w:t xml:space="preserve">complete this activity. Your instructor has provided you with a link to the </w:t>
      </w:r>
      <w:r w:rsidR="00EE6CA4" w:rsidRPr="00EE6CA4">
        <w:rPr>
          <w:rFonts w:ascii="Calibri" w:eastAsia="MS Mincho" w:hAnsi="Calibri" w:cs="Calibri"/>
          <w:b/>
          <w:sz w:val="24"/>
          <w:szCs w:val="28"/>
        </w:rPr>
        <w:t xml:space="preserve">Dietetics Case Study </w:t>
      </w:r>
      <w:r w:rsidR="003572E9">
        <w:rPr>
          <w:rFonts w:ascii="Calibri" w:eastAsia="MS Mincho" w:hAnsi="Calibri" w:cs="Calibri"/>
          <w:b/>
          <w:sz w:val="24"/>
          <w:szCs w:val="28"/>
        </w:rPr>
        <w:t>–</w:t>
      </w:r>
      <w:r w:rsidR="00EE6CA4" w:rsidRPr="00EE6CA4">
        <w:rPr>
          <w:rFonts w:ascii="Calibri" w:eastAsia="MS Mincho" w:hAnsi="Calibri" w:cs="Calibri"/>
          <w:b/>
          <w:sz w:val="24"/>
          <w:szCs w:val="28"/>
        </w:rPr>
        <w:t xml:space="preserve"> </w:t>
      </w:r>
      <w:r w:rsidR="00D95A4A">
        <w:rPr>
          <w:rFonts w:ascii="Calibri" w:eastAsia="MS Mincho" w:hAnsi="Calibri" w:cs="Calibri"/>
          <w:b/>
          <w:sz w:val="24"/>
          <w:szCs w:val="28"/>
        </w:rPr>
        <w:t>Bariatric Surgery</w:t>
      </w:r>
      <w:r w:rsidR="00EE6CA4">
        <w:rPr>
          <w:rFonts w:ascii="Calibri" w:eastAsia="MS Mincho" w:hAnsi="Calibri" w:cs="Calibri"/>
          <w:b/>
          <w:sz w:val="24"/>
          <w:szCs w:val="28"/>
        </w:rPr>
        <w:t xml:space="preserve"> </w:t>
      </w:r>
      <w:r w:rsidRPr="00D25C1C">
        <w:rPr>
          <w:rFonts w:ascii="Calibri" w:eastAsia="MS Mincho" w:hAnsi="Calibri" w:cs="Calibri"/>
          <w:sz w:val="24"/>
          <w:szCs w:val="28"/>
        </w:rPr>
        <w:t xml:space="preserve">activity. Click on </w:t>
      </w:r>
      <w:r>
        <w:rPr>
          <w:rFonts w:ascii="Calibri" w:eastAsia="MS Mincho" w:hAnsi="Calibri" w:cs="Calibri"/>
          <w:b/>
          <w:sz w:val="24"/>
          <w:szCs w:val="28"/>
        </w:rPr>
        <w:t xml:space="preserve">2: </w:t>
      </w:r>
      <w:r w:rsidRPr="00D25C1C">
        <w:rPr>
          <w:rFonts w:ascii="Calibri" w:eastAsia="MS Mincho" w:hAnsi="Calibri" w:cs="Calibri"/>
          <w:b/>
          <w:sz w:val="24"/>
          <w:szCs w:val="28"/>
        </w:rPr>
        <w:t xml:space="preserve">Launch EHR </w:t>
      </w:r>
      <w:r w:rsidRPr="00D25C1C">
        <w:rPr>
          <w:rFonts w:ascii="Calibri" w:eastAsia="MS Mincho" w:hAnsi="Calibri" w:cs="Calibri"/>
          <w:sz w:val="24"/>
          <w:szCs w:val="28"/>
        </w:rPr>
        <w:t>to review the patient chart and begin this activity.</w:t>
      </w:r>
    </w:p>
    <w:p w14:paraId="52A84EB8" w14:textId="77777777" w:rsidR="004B2C23" w:rsidRPr="00D25C1C" w:rsidRDefault="004B2C23" w:rsidP="004B2C23">
      <w:pPr>
        <w:numPr>
          <w:ilvl w:val="0"/>
          <w:numId w:val="2"/>
        </w:numPr>
        <w:spacing w:after="0" w:line="240" w:lineRule="auto"/>
        <w:rPr>
          <w:rFonts w:ascii="Calibri" w:eastAsia="MS Mincho" w:hAnsi="Calibri" w:cs="Calibri"/>
          <w:sz w:val="24"/>
          <w:szCs w:val="28"/>
        </w:rPr>
      </w:pPr>
      <w:r w:rsidRPr="00D25C1C">
        <w:rPr>
          <w:rFonts w:ascii="Calibri" w:eastAsia="MS Mincho" w:hAnsi="Calibri" w:cs="Calibri"/>
          <w:sz w:val="24"/>
          <w:szCs w:val="28"/>
        </w:rPr>
        <w:t>Refer to the patient chart and any suggested resources to complete this activity.</w:t>
      </w:r>
    </w:p>
    <w:p w14:paraId="568C0CD7" w14:textId="7633BADA" w:rsidR="004B2C23" w:rsidRDefault="004B2C23" w:rsidP="00680843">
      <w:pPr>
        <w:numPr>
          <w:ilvl w:val="0"/>
          <w:numId w:val="2"/>
        </w:numPr>
        <w:spacing w:after="0" w:line="240" w:lineRule="auto"/>
        <w:rPr>
          <w:rFonts w:ascii="Calibri" w:eastAsia="MS Mincho" w:hAnsi="Calibri" w:cs="Calibri"/>
          <w:sz w:val="24"/>
          <w:szCs w:val="28"/>
        </w:rPr>
      </w:pPr>
      <w:r w:rsidRPr="00D25C1C">
        <w:rPr>
          <w:rFonts w:ascii="Calibri" w:eastAsia="MS Mincho" w:hAnsi="Calibri" w:cs="Calibri"/>
          <w:sz w:val="24"/>
          <w:szCs w:val="28"/>
        </w:rPr>
        <w:t xml:space="preserve">Document your answers directly on this </w:t>
      </w:r>
      <w:r>
        <w:rPr>
          <w:rFonts w:ascii="Calibri" w:eastAsia="MS Mincho" w:hAnsi="Calibri" w:cs="Calibri"/>
          <w:sz w:val="24"/>
          <w:szCs w:val="28"/>
        </w:rPr>
        <w:t xml:space="preserve">activity </w:t>
      </w:r>
      <w:r w:rsidRPr="00D25C1C">
        <w:rPr>
          <w:rFonts w:ascii="Calibri" w:eastAsia="MS Mincho" w:hAnsi="Calibri" w:cs="Calibri"/>
          <w:sz w:val="24"/>
          <w:szCs w:val="28"/>
        </w:rPr>
        <w:t>document as you complete the activity. When you are finished, you will save th</w:t>
      </w:r>
      <w:r>
        <w:rPr>
          <w:rFonts w:ascii="Calibri" w:eastAsia="MS Mincho" w:hAnsi="Calibri" w:cs="Calibri"/>
          <w:sz w:val="24"/>
          <w:szCs w:val="28"/>
        </w:rPr>
        <w:t>is activity</w:t>
      </w:r>
      <w:r w:rsidRPr="00D25C1C">
        <w:rPr>
          <w:rFonts w:ascii="Calibri" w:eastAsia="MS Mincho" w:hAnsi="Calibri" w:cs="Calibri"/>
          <w:sz w:val="24"/>
          <w:szCs w:val="28"/>
        </w:rPr>
        <w:t xml:space="preserve"> document </w:t>
      </w:r>
      <w:r>
        <w:rPr>
          <w:rFonts w:ascii="Calibri" w:eastAsia="MS Mincho" w:hAnsi="Calibri" w:cs="Calibri"/>
          <w:sz w:val="24"/>
          <w:szCs w:val="28"/>
        </w:rPr>
        <w:t xml:space="preserve">to your device </w:t>
      </w:r>
      <w:r w:rsidRPr="00D25C1C">
        <w:rPr>
          <w:rFonts w:ascii="Calibri" w:eastAsia="MS Mincho" w:hAnsi="Calibri" w:cs="Calibri"/>
          <w:sz w:val="24"/>
          <w:szCs w:val="28"/>
        </w:rPr>
        <w:t xml:space="preserve">and upload </w:t>
      </w:r>
      <w:r>
        <w:rPr>
          <w:rFonts w:ascii="Calibri" w:eastAsia="MS Mincho" w:hAnsi="Calibri" w:cs="Calibri"/>
          <w:sz w:val="24"/>
          <w:szCs w:val="28"/>
        </w:rPr>
        <w:t>this activity document with your answers</w:t>
      </w:r>
      <w:r w:rsidRPr="00D25C1C">
        <w:rPr>
          <w:rFonts w:ascii="Calibri" w:eastAsia="MS Mincho" w:hAnsi="Calibri" w:cs="Calibri"/>
          <w:sz w:val="24"/>
          <w:szCs w:val="28"/>
        </w:rPr>
        <w:t xml:space="preserve"> to your Learning Management System (LMS).</w:t>
      </w:r>
    </w:p>
    <w:p w14:paraId="39943741" w14:textId="77777777" w:rsidR="001023D7" w:rsidRPr="001023D7" w:rsidRDefault="001023D7" w:rsidP="001023D7">
      <w:pPr>
        <w:spacing w:after="0" w:line="240" w:lineRule="auto"/>
        <w:ind w:left="720"/>
        <w:rPr>
          <w:rFonts w:ascii="Calibri" w:eastAsia="MS Mincho" w:hAnsi="Calibri" w:cs="Calibri"/>
          <w:sz w:val="24"/>
          <w:szCs w:val="28"/>
        </w:rPr>
      </w:pPr>
    </w:p>
    <w:p w14:paraId="0FDC263D" w14:textId="55D5780F" w:rsidR="004B2C23" w:rsidRDefault="00E008C3" w:rsidP="004B2C23">
      <w:pPr>
        <w:spacing w:line="240" w:lineRule="auto"/>
        <w:jc w:val="center"/>
        <w:rPr>
          <w:rFonts w:ascii="Tahoma" w:eastAsia="MS Mincho" w:hAnsi="Tahoma" w:cs="Tahoma"/>
          <w:b/>
          <w:color w:val="990033"/>
          <w:sz w:val="32"/>
          <w:szCs w:val="36"/>
        </w:rPr>
      </w:pPr>
      <w:r>
        <w:rPr>
          <w:rFonts w:ascii="Tahoma" w:eastAsia="MS Mincho" w:hAnsi="Tahoma" w:cs="Tahoma"/>
          <w:b/>
          <w:color w:val="990033"/>
          <w:sz w:val="32"/>
          <w:szCs w:val="36"/>
        </w:rPr>
        <w:t>The activity</w:t>
      </w:r>
    </w:p>
    <w:p w14:paraId="796BBD20" w14:textId="431F8EC5" w:rsidR="004B2C23" w:rsidRDefault="00505DFA" w:rsidP="00505DFA">
      <w:pPr>
        <w:spacing w:line="240" w:lineRule="auto"/>
        <w:rPr>
          <w:rFonts w:ascii="Calibri" w:eastAsia="MS Mincho" w:hAnsi="Calibri" w:cs="Calibri"/>
          <w:sz w:val="24"/>
          <w:szCs w:val="28"/>
        </w:rPr>
      </w:pPr>
      <w:r>
        <w:rPr>
          <w:rFonts w:ascii="Calibri" w:eastAsia="MS Mincho" w:hAnsi="Calibri" w:cs="Calibri"/>
          <w:sz w:val="24"/>
          <w:szCs w:val="28"/>
        </w:rPr>
        <w:t>Launch and review the patient’s chart to answer the questions below. You may need to use supplemental resources like a textbook or online search to answer some of the questions.</w:t>
      </w:r>
    </w:p>
    <w:p w14:paraId="2CB4E526" w14:textId="7176F188" w:rsidR="001F36C8" w:rsidRPr="001F36C8" w:rsidRDefault="001F36C8" w:rsidP="001F36C8">
      <w:pPr>
        <w:spacing w:line="240" w:lineRule="auto"/>
        <w:jc w:val="center"/>
        <w:rPr>
          <w:rFonts w:ascii="Tahoma" w:eastAsia="MS Mincho" w:hAnsi="Tahoma" w:cs="Tahoma"/>
          <w:b/>
          <w:color w:val="990033"/>
          <w:sz w:val="32"/>
          <w:szCs w:val="36"/>
        </w:rPr>
      </w:pPr>
      <w:r>
        <w:rPr>
          <w:rFonts w:ascii="Tahoma" w:eastAsia="MS Mincho" w:hAnsi="Tahoma" w:cs="Tahoma"/>
          <w:b/>
          <w:color w:val="990033"/>
          <w:sz w:val="32"/>
          <w:szCs w:val="36"/>
        </w:rPr>
        <w:t>Questions</w:t>
      </w:r>
    </w:p>
    <w:p w14:paraId="6BA00B6F" w14:textId="32591F84" w:rsidR="000E3600" w:rsidRPr="005F5D1F" w:rsidRDefault="000E3600" w:rsidP="000E3600">
      <w:pPr>
        <w:numPr>
          <w:ilvl w:val="0"/>
          <w:numId w:val="14"/>
        </w:numPr>
        <w:spacing w:after="0" w:line="240" w:lineRule="auto"/>
        <w:ind w:left="720"/>
        <w:contextualSpacing/>
        <w:rPr>
          <w:rFonts w:cstheme="minorHAnsi"/>
          <w:i/>
          <w:iCs/>
          <w:sz w:val="24"/>
          <w:szCs w:val="24"/>
        </w:rPr>
      </w:pPr>
      <w:bookmarkStart w:id="0" w:name="_Hlk35696618"/>
      <w:r w:rsidRPr="000E3600">
        <w:rPr>
          <w:rFonts w:cstheme="minorHAnsi"/>
          <w:sz w:val="24"/>
          <w:szCs w:val="24"/>
        </w:rPr>
        <w:t xml:space="preserve">Define what type of procedure </w:t>
      </w:r>
      <w:r>
        <w:rPr>
          <w:rFonts w:cstheme="minorHAnsi"/>
          <w:sz w:val="24"/>
          <w:szCs w:val="24"/>
        </w:rPr>
        <w:t>Malcom</w:t>
      </w:r>
      <w:r w:rsidRPr="000E3600">
        <w:rPr>
          <w:rFonts w:cstheme="minorHAnsi"/>
          <w:sz w:val="24"/>
          <w:szCs w:val="24"/>
        </w:rPr>
        <w:t xml:space="preserve"> </w:t>
      </w:r>
      <w:r>
        <w:rPr>
          <w:rFonts w:cstheme="minorHAnsi"/>
          <w:sz w:val="24"/>
          <w:szCs w:val="24"/>
        </w:rPr>
        <w:t>has just undergone.</w:t>
      </w:r>
      <w:r w:rsidR="00BC02BF">
        <w:rPr>
          <w:rFonts w:cstheme="minorHAnsi"/>
          <w:sz w:val="24"/>
          <w:szCs w:val="24"/>
        </w:rPr>
        <w:t xml:space="preserve"> The procedure is found on the Overview tab of the chart under Encounter Status. </w:t>
      </w:r>
      <w:r w:rsidR="00987560">
        <w:rPr>
          <w:rFonts w:cstheme="minorHAnsi"/>
          <w:sz w:val="24"/>
          <w:szCs w:val="24"/>
        </w:rPr>
        <w:t xml:space="preserve"> </w:t>
      </w:r>
    </w:p>
    <w:p w14:paraId="3F85B8FC" w14:textId="77777777" w:rsidR="005F5D1F" w:rsidRPr="00987560" w:rsidRDefault="005F5D1F" w:rsidP="005F5D1F">
      <w:pPr>
        <w:spacing w:after="0" w:line="240" w:lineRule="auto"/>
        <w:ind w:left="720"/>
        <w:contextualSpacing/>
        <w:rPr>
          <w:rFonts w:cstheme="minorHAnsi"/>
          <w:i/>
          <w:iCs/>
          <w:sz w:val="24"/>
          <w:szCs w:val="24"/>
        </w:rPr>
      </w:pPr>
    </w:p>
    <w:p w14:paraId="0FB687ED" w14:textId="665F5DD3" w:rsidR="002D0E17" w:rsidRPr="005F5D1F" w:rsidRDefault="005F5D1F" w:rsidP="002D0E17">
      <w:pPr>
        <w:spacing w:after="0" w:line="240" w:lineRule="auto"/>
        <w:ind w:left="720"/>
        <w:contextualSpacing/>
        <w:rPr>
          <w:rFonts w:cstheme="minorHAnsi"/>
          <w:color w:val="2F5496" w:themeColor="accent1" w:themeShade="BF"/>
          <w:sz w:val="24"/>
          <w:szCs w:val="24"/>
        </w:rPr>
      </w:pPr>
      <w:r w:rsidRPr="005F5D1F">
        <w:rPr>
          <w:color w:val="2F5496" w:themeColor="accent1" w:themeShade="BF"/>
        </w:rPr>
        <w:t xml:space="preserve">He </w:t>
      </w:r>
      <w:r w:rsidRPr="005F5D1F">
        <w:rPr>
          <w:color w:val="2F5496" w:themeColor="accent1" w:themeShade="BF"/>
        </w:rPr>
        <w:t xml:space="preserve">underwent </w:t>
      </w:r>
      <w:r w:rsidRPr="005F5D1F">
        <w:rPr>
          <w:rStyle w:val="Strong"/>
          <w:b w:val="0"/>
          <w:bCs w:val="0"/>
          <w:color w:val="2F5496" w:themeColor="accent1" w:themeShade="BF"/>
        </w:rPr>
        <w:t>laparoscopic adjustable gastric banding (LAGB)</w:t>
      </w:r>
      <w:r w:rsidRPr="005F5D1F">
        <w:rPr>
          <w:color w:val="2F5496" w:themeColor="accent1" w:themeShade="BF"/>
        </w:rPr>
        <w:t xml:space="preserve"> for the treatment of</w:t>
      </w:r>
      <w:r w:rsidRPr="005F5D1F">
        <w:rPr>
          <w:b/>
          <w:bCs/>
          <w:color w:val="2F5496" w:themeColor="accent1" w:themeShade="BF"/>
        </w:rPr>
        <w:t xml:space="preserve"> </w:t>
      </w:r>
      <w:r w:rsidRPr="005F5D1F">
        <w:rPr>
          <w:rStyle w:val="Strong"/>
          <w:b w:val="0"/>
          <w:bCs w:val="0"/>
          <w:color w:val="2F5496" w:themeColor="accent1" w:themeShade="BF"/>
        </w:rPr>
        <w:t>morbid obesity</w:t>
      </w:r>
      <w:r w:rsidRPr="005F5D1F">
        <w:rPr>
          <w:b/>
          <w:bCs/>
          <w:color w:val="2F5496" w:themeColor="accent1" w:themeShade="BF"/>
        </w:rPr>
        <w:t>.</w:t>
      </w:r>
    </w:p>
    <w:p w14:paraId="75E3A08D" w14:textId="7B28B586" w:rsidR="000E3600" w:rsidRDefault="000E3600" w:rsidP="000E3600">
      <w:pPr>
        <w:numPr>
          <w:ilvl w:val="0"/>
          <w:numId w:val="14"/>
        </w:numPr>
        <w:spacing w:after="0" w:line="240" w:lineRule="auto"/>
        <w:ind w:left="720"/>
        <w:contextualSpacing/>
        <w:rPr>
          <w:rFonts w:cstheme="minorHAnsi"/>
          <w:sz w:val="24"/>
          <w:szCs w:val="24"/>
        </w:rPr>
      </w:pPr>
      <w:r w:rsidRPr="000E3600">
        <w:rPr>
          <w:rFonts w:cstheme="minorHAnsi"/>
          <w:sz w:val="24"/>
          <w:szCs w:val="24"/>
        </w:rPr>
        <w:lastRenderedPageBreak/>
        <w:t xml:space="preserve">Compare and contrast the procedure </w:t>
      </w:r>
      <w:r>
        <w:rPr>
          <w:rFonts w:cstheme="minorHAnsi"/>
          <w:sz w:val="24"/>
          <w:szCs w:val="24"/>
        </w:rPr>
        <w:t>Malcolm</w:t>
      </w:r>
      <w:r w:rsidRPr="000E3600">
        <w:rPr>
          <w:rFonts w:cstheme="minorHAnsi"/>
          <w:sz w:val="24"/>
          <w:szCs w:val="24"/>
        </w:rPr>
        <w:t xml:space="preserve"> has just undergone to other types of </w:t>
      </w:r>
      <w:r>
        <w:rPr>
          <w:rFonts w:cstheme="minorHAnsi"/>
          <w:sz w:val="24"/>
          <w:szCs w:val="24"/>
        </w:rPr>
        <w:t>b</w:t>
      </w:r>
      <w:r w:rsidRPr="000E3600">
        <w:rPr>
          <w:rFonts w:cstheme="minorHAnsi"/>
          <w:sz w:val="24"/>
          <w:szCs w:val="24"/>
        </w:rPr>
        <w:t xml:space="preserve">ariatric </w:t>
      </w:r>
      <w:r>
        <w:rPr>
          <w:rFonts w:cstheme="minorHAnsi"/>
          <w:sz w:val="24"/>
          <w:szCs w:val="24"/>
        </w:rPr>
        <w:t>s</w:t>
      </w:r>
      <w:r w:rsidRPr="000E3600">
        <w:rPr>
          <w:rFonts w:cstheme="minorHAnsi"/>
          <w:sz w:val="24"/>
          <w:szCs w:val="24"/>
        </w:rPr>
        <w:t>urgeries.</w:t>
      </w:r>
      <w:r w:rsidR="00BC02BF">
        <w:rPr>
          <w:rFonts w:cstheme="minorHAnsi"/>
          <w:sz w:val="24"/>
          <w:szCs w:val="24"/>
        </w:rPr>
        <w:t xml:space="preserve"> Review the Bariatric Surgery resource that accompanies this activity.</w:t>
      </w:r>
      <w:r w:rsidRPr="000E3600">
        <w:rPr>
          <w:rFonts w:cstheme="minorHAnsi"/>
          <w:sz w:val="24"/>
          <w:szCs w:val="24"/>
        </w:rPr>
        <w:t xml:space="preserve"> </w:t>
      </w:r>
    </w:p>
    <w:p w14:paraId="100108CB" w14:textId="77777777" w:rsidR="005F5D1F" w:rsidRDefault="005F5D1F" w:rsidP="005F5D1F">
      <w:pPr>
        <w:spacing w:after="0" w:line="240" w:lineRule="auto"/>
        <w:ind w:left="720"/>
        <w:contextualSpacing/>
        <w:rPr>
          <w:rFonts w:cstheme="minorHAnsi"/>
          <w:sz w:val="24"/>
          <w:szCs w:val="24"/>
        </w:rPr>
      </w:pPr>
    </w:p>
    <w:tbl>
      <w:tblPr>
        <w:tblStyle w:val="TableGrid"/>
        <w:tblW w:w="0" w:type="auto"/>
        <w:tblLook w:val="04A0" w:firstRow="1" w:lastRow="0" w:firstColumn="1" w:lastColumn="0" w:noHBand="0" w:noVBand="1"/>
      </w:tblPr>
      <w:tblGrid>
        <w:gridCol w:w="2863"/>
        <w:gridCol w:w="2164"/>
        <w:gridCol w:w="2345"/>
        <w:gridCol w:w="1978"/>
      </w:tblGrid>
      <w:tr w:rsidR="005F5D1F" w:rsidRPr="005F5D1F" w14:paraId="10863942" w14:textId="77777777" w:rsidTr="005F5D1F">
        <w:tc>
          <w:tcPr>
            <w:tcW w:w="0" w:type="auto"/>
            <w:hideMark/>
          </w:tcPr>
          <w:p w14:paraId="073843AD" w14:textId="77777777" w:rsidR="005F5D1F" w:rsidRPr="005F5D1F" w:rsidRDefault="005F5D1F" w:rsidP="005F5D1F">
            <w:pPr>
              <w:jc w:val="cente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Procedure</w:t>
            </w:r>
          </w:p>
        </w:tc>
        <w:tc>
          <w:tcPr>
            <w:tcW w:w="0" w:type="auto"/>
            <w:hideMark/>
          </w:tcPr>
          <w:p w14:paraId="1488FD9F" w14:textId="77777777" w:rsidR="005F5D1F" w:rsidRPr="005F5D1F" w:rsidRDefault="005F5D1F" w:rsidP="005F5D1F">
            <w:pPr>
              <w:jc w:val="cente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Mechanism</w:t>
            </w:r>
          </w:p>
        </w:tc>
        <w:tc>
          <w:tcPr>
            <w:tcW w:w="0" w:type="auto"/>
            <w:hideMark/>
          </w:tcPr>
          <w:p w14:paraId="667671F5" w14:textId="77777777" w:rsidR="005F5D1F" w:rsidRPr="005F5D1F" w:rsidRDefault="005F5D1F" w:rsidP="005F5D1F">
            <w:pPr>
              <w:jc w:val="cente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Advantages</w:t>
            </w:r>
          </w:p>
        </w:tc>
        <w:tc>
          <w:tcPr>
            <w:tcW w:w="0" w:type="auto"/>
            <w:hideMark/>
          </w:tcPr>
          <w:p w14:paraId="68FEC2DB" w14:textId="77777777" w:rsidR="005F5D1F" w:rsidRPr="005F5D1F" w:rsidRDefault="005F5D1F" w:rsidP="005F5D1F">
            <w:pPr>
              <w:jc w:val="cente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Disadvantages</w:t>
            </w:r>
          </w:p>
        </w:tc>
      </w:tr>
      <w:tr w:rsidR="005F5D1F" w:rsidRPr="005F5D1F" w14:paraId="7032BEA3" w14:textId="77777777" w:rsidTr="005F5D1F">
        <w:tc>
          <w:tcPr>
            <w:tcW w:w="0" w:type="auto"/>
            <w:hideMark/>
          </w:tcPr>
          <w:p w14:paraId="084F4975" w14:textId="77777777" w:rsidR="005F5D1F" w:rsidRPr="005F5D1F" w:rsidRDefault="005F5D1F" w:rsidP="005F5D1F">
            <w:pP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Adjustable Gastric Band (LAGB)</w:t>
            </w:r>
          </w:p>
        </w:tc>
        <w:tc>
          <w:tcPr>
            <w:tcW w:w="0" w:type="auto"/>
            <w:hideMark/>
          </w:tcPr>
          <w:p w14:paraId="64C1D4FC" w14:textId="77777777" w:rsidR="005F5D1F" w:rsidRPr="005F5D1F" w:rsidRDefault="005F5D1F" w:rsidP="005F5D1F">
            <w:pP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Restrictive</w:t>
            </w:r>
          </w:p>
        </w:tc>
        <w:tc>
          <w:tcPr>
            <w:tcW w:w="0" w:type="auto"/>
            <w:hideMark/>
          </w:tcPr>
          <w:p w14:paraId="7B14AC52" w14:textId="77777777" w:rsidR="005F5D1F" w:rsidRPr="005F5D1F" w:rsidRDefault="005F5D1F" w:rsidP="005F5D1F">
            <w:pP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Reversible, low surgical risk</w:t>
            </w:r>
          </w:p>
        </w:tc>
        <w:tc>
          <w:tcPr>
            <w:tcW w:w="0" w:type="auto"/>
            <w:hideMark/>
          </w:tcPr>
          <w:p w14:paraId="6323D1C1" w14:textId="77777777" w:rsidR="005F5D1F" w:rsidRPr="005F5D1F" w:rsidRDefault="005F5D1F" w:rsidP="005F5D1F">
            <w:pP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Slower weight loss</w:t>
            </w:r>
          </w:p>
        </w:tc>
      </w:tr>
      <w:tr w:rsidR="005F5D1F" w:rsidRPr="005F5D1F" w14:paraId="2BDF964D" w14:textId="77777777" w:rsidTr="005F5D1F">
        <w:tc>
          <w:tcPr>
            <w:tcW w:w="0" w:type="auto"/>
            <w:hideMark/>
          </w:tcPr>
          <w:p w14:paraId="65C87823" w14:textId="77777777" w:rsidR="005F5D1F" w:rsidRPr="005F5D1F" w:rsidRDefault="005F5D1F" w:rsidP="005F5D1F">
            <w:pP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Sleeve Gastrectomy (SG)</w:t>
            </w:r>
          </w:p>
        </w:tc>
        <w:tc>
          <w:tcPr>
            <w:tcW w:w="0" w:type="auto"/>
            <w:hideMark/>
          </w:tcPr>
          <w:p w14:paraId="56B5B965" w14:textId="3E422453" w:rsidR="005F5D1F" w:rsidRPr="005F5D1F" w:rsidRDefault="005F5D1F" w:rsidP="005F5D1F">
            <w:pP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 xml:space="preserve">Restrictive (removes </w:t>
            </w:r>
            <w:r w:rsidRPr="005F5D1F">
              <w:rPr>
                <w:rFonts w:ascii="Times New Roman" w:eastAsia="Times New Roman" w:hAnsi="Times New Roman" w:cs="Times New Roman"/>
                <w:color w:val="2F5496" w:themeColor="accent1" w:themeShade="BF"/>
                <w:sz w:val="24"/>
                <w:szCs w:val="24"/>
                <w:lang w:val="en-PS"/>
              </w:rPr>
              <w:t xml:space="preserve"> </w:t>
            </w:r>
            <w:r w:rsidRPr="005F5D1F">
              <w:rPr>
                <w:rFonts w:ascii="Times New Roman" w:eastAsia="Times New Roman" w:hAnsi="Times New Roman" w:cs="Times New Roman"/>
                <w:color w:val="2F5496" w:themeColor="accent1" w:themeShade="BF"/>
                <w:sz w:val="24"/>
                <w:szCs w:val="24"/>
                <w:lang w:val="en-PS"/>
              </w:rPr>
              <w:t>80% stomach)</w:t>
            </w:r>
          </w:p>
        </w:tc>
        <w:tc>
          <w:tcPr>
            <w:tcW w:w="0" w:type="auto"/>
            <w:hideMark/>
          </w:tcPr>
          <w:p w14:paraId="14963A00" w14:textId="77777777" w:rsidR="005F5D1F" w:rsidRPr="005F5D1F" w:rsidRDefault="005F5D1F" w:rsidP="005F5D1F">
            <w:pP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Significant weight loss</w:t>
            </w:r>
          </w:p>
        </w:tc>
        <w:tc>
          <w:tcPr>
            <w:tcW w:w="0" w:type="auto"/>
            <w:hideMark/>
          </w:tcPr>
          <w:p w14:paraId="623BD176" w14:textId="77777777" w:rsidR="005F5D1F" w:rsidRPr="005F5D1F" w:rsidRDefault="005F5D1F" w:rsidP="005F5D1F">
            <w:pP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Irreversible</w:t>
            </w:r>
          </w:p>
        </w:tc>
      </w:tr>
      <w:tr w:rsidR="005F5D1F" w:rsidRPr="005F5D1F" w14:paraId="117969BF" w14:textId="77777777" w:rsidTr="005F5D1F">
        <w:tc>
          <w:tcPr>
            <w:tcW w:w="0" w:type="auto"/>
            <w:hideMark/>
          </w:tcPr>
          <w:p w14:paraId="3B95DA2B" w14:textId="77777777" w:rsidR="005F5D1F" w:rsidRPr="005F5D1F" w:rsidRDefault="005F5D1F" w:rsidP="005F5D1F">
            <w:pP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Roux-en-Y Gastric Bypass (RYGB)</w:t>
            </w:r>
          </w:p>
        </w:tc>
        <w:tc>
          <w:tcPr>
            <w:tcW w:w="0" w:type="auto"/>
            <w:hideMark/>
          </w:tcPr>
          <w:p w14:paraId="7EDF876C" w14:textId="77777777" w:rsidR="005F5D1F" w:rsidRPr="005F5D1F" w:rsidRDefault="005F5D1F" w:rsidP="005F5D1F">
            <w:pP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Restrictive + malabsorptive</w:t>
            </w:r>
          </w:p>
        </w:tc>
        <w:tc>
          <w:tcPr>
            <w:tcW w:w="0" w:type="auto"/>
            <w:hideMark/>
          </w:tcPr>
          <w:p w14:paraId="605B3856" w14:textId="77777777" w:rsidR="005F5D1F" w:rsidRPr="005F5D1F" w:rsidRDefault="005F5D1F" w:rsidP="005F5D1F">
            <w:pP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Rapid weight loss, improved metabolic outcomes</w:t>
            </w:r>
          </w:p>
        </w:tc>
        <w:tc>
          <w:tcPr>
            <w:tcW w:w="0" w:type="auto"/>
            <w:hideMark/>
          </w:tcPr>
          <w:p w14:paraId="268D300F" w14:textId="77777777" w:rsidR="005F5D1F" w:rsidRPr="005F5D1F" w:rsidRDefault="005F5D1F" w:rsidP="005F5D1F">
            <w:pP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Risk of nutrient deficiencies</w:t>
            </w:r>
          </w:p>
        </w:tc>
      </w:tr>
      <w:tr w:rsidR="005F5D1F" w:rsidRPr="005F5D1F" w14:paraId="55D25EE6" w14:textId="77777777" w:rsidTr="005F5D1F">
        <w:tc>
          <w:tcPr>
            <w:tcW w:w="0" w:type="auto"/>
            <w:hideMark/>
          </w:tcPr>
          <w:p w14:paraId="79DA83FF" w14:textId="77777777" w:rsidR="005F5D1F" w:rsidRPr="005F5D1F" w:rsidRDefault="005F5D1F" w:rsidP="005F5D1F">
            <w:pP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Biliopancreatic Diversion with Duodenal Switch (BPD-DS)</w:t>
            </w:r>
          </w:p>
        </w:tc>
        <w:tc>
          <w:tcPr>
            <w:tcW w:w="0" w:type="auto"/>
            <w:hideMark/>
          </w:tcPr>
          <w:p w14:paraId="4F06D601" w14:textId="77777777" w:rsidR="005F5D1F" w:rsidRPr="005F5D1F" w:rsidRDefault="005F5D1F" w:rsidP="005F5D1F">
            <w:pP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Highly malabsorptive</w:t>
            </w:r>
          </w:p>
        </w:tc>
        <w:tc>
          <w:tcPr>
            <w:tcW w:w="0" w:type="auto"/>
            <w:hideMark/>
          </w:tcPr>
          <w:p w14:paraId="544CD4AE" w14:textId="77777777" w:rsidR="005F5D1F" w:rsidRPr="005F5D1F" w:rsidRDefault="005F5D1F" w:rsidP="005F5D1F">
            <w:pP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Greatest weight loss</w:t>
            </w:r>
          </w:p>
        </w:tc>
        <w:tc>
          <w:tcPr>
            <w:tcW w:w="0" w:type="auto"/>
            <w:hideMark/>
          </w:tcPr>
          <w:p w14:paraId="2287FBC4" w14:textId="77777777" w:rsidR="005F5D1F" w:rsidRPr="005F5D1F" w:rsidRDefault="005F5D1F" w:rsidP="005F5D1F">
            <w:pPr>
              <w:rPr>
                <w:rFonts w:ascii="Times New Roman" w:eastAsia="Times New Roman" w:hAnsi="Times New Roman" w:cs="Times New Roman"/>
                <w:color w:val="2F5496" w:themeColor="accent1" w:themeShade="BF"/>
                <w:sz w:val="24"/>
                <w:szCs w:val="24"/>
                <w:lang w:val="en-PS"/>
              </w:rPr>
            </w:pPr>
            <w:r w:rsidRPr="005F5D1F">
              <w:rPr>
                <w:rFonts w:ascii="Times New Roman" w:eastAsia="Times New Roman" w:hAnsi="Times New Roman" w:cs="Times New Roman"/>
                <w:color w:val="2F5496" w:themeColor="accent1" w:themeShade="BF"/>
                <w:sz w:val="24"/>
                <w:szCs w:val="24"/>
                <w:lang w:val="en-PS"/>
              </w:rPr>
              <w:t>Highest deficiency risk</w:t>
            </w:r>
          </w:p>
        </w:tc>
      </w:tr>
    </w:tbl>
    <w:p w14:paraId="63C8DEA6" w14:textId="77777777" w:rsidR="005B492E" w:rsidRDefault="005B492E" w:rsidP="005B492E">
      <w:pPr>
        <w:spacing w:after="0" w:line="240" w:lineRule="auto"/>
        <w:ind w:left="720"/>
        <w:contextualSpacing/>
        <w:rPr>
          <w:rFonts w:cstheme="minorHAnsi"/>
          <w:sz w:val="24"/>
          <w:szCs w:val="24"/>
        </w:rPr>
      </w:pPr>
    </w:p>
    <w:p w14:paraId="38932B8C" w14:textId="28AD653D" w:rsidR="000E3600" w:rsidRPr="005F5D1F" w:rsidRDefault="000E3600" w:rsidP="00BC02BF">
      <w:pPr>
        <w:numPr>
          <w:ilvl w:val="0"/>
          <w:numId w:val="14"/>
        </w:numPr>
        <w:spacing w:after="0" w:line="240" w:lineRule="auto"/>
        <w:ind w:left="720"/>
        <w:contextualSpacing/>
        <w:rPr>
          <w:rFonts w:cstheme="minorHAnsi"/>
          <w:sz w:val="24"/>
          <w:szCs w:val="24"/>
        </w:rPr>
      </w:pPr>
      <w:r w:rsidRPr="00BC02BF">
        <w:rPr>
          <w:rFonts w:cstheme="minorHAnsi"/>
          <w:bCs/>
          <w:iCs/>
          <w:sz w:val="24"/>
          <w:szCs w:val="24"/>
        </w:rPr>
        <w:t xml:space="preserve">What are the adult criteria for consideration as a candidate for bariatric surgery? </w:t>
      </w:r>
      <w:r w:rsidR="00BC02BF">
        <w:rPr>
          <w:rFonts w:cstheme="minorHAnsi"/>
          <w:sz w:val="24"/>
          <w:szCs w:val="24"/>
        </w:rPr>
        <w:t>Review the Bariatric Surgery resource that accompanies this activity.</w:t>
      </w:r>
      <w:r w:rsidR="00BC02BF" w:rsidRPr="000E3600">
        <w:rPr>
          <w:rFonts w:cstheme="minorHAnsi"/>
          <w:sz w:val="24"/>
          <w:szCs w:val="24"/>
        </w:rPr>
        <w:t xml:space="preserve"> </w:t>
      </w:r>
      <w:r w:rsidRPr="00BC02BF">
        <w:rPr>
          <w:rFonts w:cstheme="minorHAnsi"/>
          <w:bCs/>
          <w:iCs/>
          <w:sz w:val="24"/>
          <w:szCs w:val="24"/>
        </w:rPr>
        <w:t>After reviewing Malcom’s chart, determine the criteria that allow him to qualify for surgery.</w:t>
      </w:r>
      <w:r w:rsidR="00E30F8F" w:rsidRPr="00BC02BF">
        <w:rPr>
          <w:rFonts w:cstheme="minorHAnsi"/>
          <w:bCs/>
          <w:iCs/>
          <w:sz w:val="24"/>
          <w:szCs w:val="24"/>
        </w:rPr>
        <w:t xml:space="preserve"> </w:t>
      </w:r>
    </w:p>
    <w:p w14:paraId="68AC105C" w14:textId="77777777" w:rsidR="005F5D1F" w:rsidRPr="005F5D1F" w:rsidRDefault="005F5D1F" w:rsidP="005F5D1F">
      <w:pPr>
        <w:pStyle w:val="NormalWeb"/>
        <w:numPr>
          <w:ilvl w:val="0"/>
          <w:numId w:val="32"/>
        </w:numPr>
        <w:rPr>
          <w:color w:val="2F5496" w:themeColor="accent1" w:themeShade="BF"/>
        </w:rPr>
      </w:pPr>
      <w:r w:rsidRPr="005F5D1F">
        <w:rPr>
          <w:rStyle w:val="Strong"/>
          <w:b w:val="0"/>
          <w:bCs w:val="0"/>
          <w:color w:val="2F5496" w:themeColor="accent1" w:themeShade="BF"/>
        </w:rPr>
        <w:t>BMI ≥40 kg/m²</w:t>
      </w:r>
    </w:p>
    <w:p w14:paraId="2BFC8E50" w14:textId="77777777" w:rsidR="005F5D1F" w:rsidRPr="005F5D1F" w:rsidRDefault="005F5D1F" w:rsidP="005F5D1F">
      <w:pPr>
        <w:pStyle w:val="NormalWeb"/>
        <w:numPr>
          <w:ilvl w:val="0"/>
          <w:numId w:val="32"/>
        </w:numPr>
        <w:rPr>
          <w:color w:val="2F5496" w:themeColor="accent1" w:themeShade="BF"/>
        </w:rPr>
      </w:pPr>
      <w:r w:rsidRPr="005F5D1F">
        <w:rPr>
          <w:rStyle w:val="Strong"/>
          <w:b w:val="0"/>
          <w:bCs w:val="0"/>
          <w:color w:val="2F5496" w:themeColor="accent1" w:themeShade="BF"/>
        </w:rPr>
        <w:t>BMI ≥35 kg/m² with obesity-related comorbidities</w:t>
      </w:r>
    </w:p>
    <w:p w14:paraId="12EC5454" w14:textId="77777777" w:rsidR="005F5D1F" w:rsidRPr="005F5D1F" w:rsidRDefault="005F5D1F" w:rsidP="005F5D1F">
      <w:pPr>
        <w:pStyle w:val="NormalWeb"/>
        <w:numPr>
          <w:ilvl w:val="0"/>
          <w:numId w:val="32"/>
        </w:numPr>
        <w:rPr>
          <w:color w:val="2F5496" w:themeColor="accent1" w:themeShade="BF"/>
        </w:rPr>
      </w:pPr>
      <w:r w:rsidRPr="005F5D1F">
        <w:rPr>
          <w:color w:val="2F5496" w:themeColor="accent1" w:themeShade="BF"/>
        </w:rPr>
        <w:t xml:space="preserve">Failure of </w:t>
      </w:r>
      <w:r w:rsidRPr="005F5D1F">
        <w:rPr>
          <w:rStyle w:val="Strong"/>
          <w:b w:val="0"/>
          <w:bCs w:val="0"/>
          <w:color w:val="2F5496" w:themeColor="accent1" w:themeShade="BF"/>
        </w:rPr>
        <w:t>previous medically supervised weight-loss attempts</w:t>
      </w:r>
    </w:p>
    <w:p w14:paraId="0F6BD603" w14:textId="77777777" w:rsidR="005F5D1F" w:rsidRPr="005F5D1F" w:rsidRDefault="005F5D1F" w:rsidP="005F5D1F">
      <w:pPr>
        <w:pStyle w:val="NormalWeb"/>
        <w:numPr>
          <w:ilvl w:val="0"/>
          <w:numId w:val="32"/>
        </w:numPr>
        <w:rPr>
          <w:color w:val="2F5496" w:themeColor="accent1" w:themeShade="BF"/>
        </w:rPr>
      </w:pPr>
      <w:r w:rsidRPr="005F5D1F">
        <w:rPr>
          <w:color w:val="2F5496" w:themeColor="accent1" w:themeShade="BF"/>
        </w:rPr>
        <w:t xml:space="preserve">Ability to </w:t>
      </w:r>
      <w:r w:rsidRPr="005F5D1F">
        <w:rPr>
          <w:rStyle w:val="Strong"/>
          <w:b w:val="0"/>
          <w:bCs w:val="0"/>
          <w:color w:val="2F5496" w:themeColor="accent1" w:themeShade="BF"/>
        </w:rPr>
        <w:t>adhere to postoperative lifestyle changes</w:t>
      </w:r>
    </w:p>
    <w:p w14:paraId="36FDED1C" w14:textId="77777777" w:rsidR="005F5D1F" w:rsidRPr="005F5D1F" w:rsidRDefault="005F5D1F" w:rsidP="005F5D1F">
      <w:pPr>
        <w:pStyle w:val="NormalWeb"/>
        <w:numPr>
          <w:ilvl w:val="0"/>
          <w:numId w:val="32"/>
        </w:numPr>
        <w:rPr>
          <w:color w:val="2F5496" w:themeColor="accent1" w:themeShade="BF"/>
        </w:rPr>
      </w:pPr>
      <w:r w:rsidRPr="005F5D1F">
        <w:rPr>
          <w:color w:val="2F5496" w:themeColor="accent1" w:themeShade="BF"/>
        </w:rPr>
        <w:t>Psychological readiness</w:t>
      </w:r>
    </w:p>
    <w:p w14:paraId="467E119B" w14:textId="77777777" w:rsidR="005F5D1F" w:rsidRDefault="005F5D1F" w:rsidP="005F5D1F">
      <w:pPr>
        <w:pStyle w:val="NormalWeb"/>
        <w:numPr>
          <w:ilvl w:val="0"/>
          <w:numId w:val="32"/>
        </w:numPr>
        <w:rPr>
          <w:color w:val="2F5496" w:themeColor="accent1" w:themeShade="BF"/>
        </w:rPr>
      </w:pPr>
      <w:r w:rsidRPr="005F5D1F">
        <w:rPr>
          <w:color w:val="2F5496" w:themeColor="accent1" w:themeShade="BF"/>
        </w:rPr>
        <w:t>Absence of contraindications</w:t>
      </w:r>
    </w:p>
    <w:p w14:paraId="25C8BF0E" w14:textId="77777777" w:rsidR="005F5D1F" w:rsidRPr="005F5D1F" w:rsidRDefault="005F5D1F" w:rsidP="005F5D1F">
      <w:pPr>
        <w:pStyle w:val="NormalWeb"/>
        <w:ind w:left="1080"/>
        <w:rPr>
          <w:color w:val="2F5496" w:themeColor="accent1" w:themeShade="BF"/>
        </w:rPr>
      </w:pPr>
      <w:r w:rsidRPr="005F5D1F">
        <w:rPr>
          <w:color w:val="2F5496" w:themeColor="accent1" w:themeShade="BF"/>
        </w:rPr>
        <w:t>He qualifies because:</w:t>
      </w:r>
    </w:p>
    <w:p w14:paraId="21563496" w14:textId="77777777" w:rsidR="005F5D1F" w:rsidRPr="005F5D1F" w:rsidRDefault="005F5D1F" w:rsidP="005F5D1F">
      <w:pPr>
        <w:pStyle w:val="NormalWeb"/>
        <w:ind w:left="1080"/>
        <w:rPr>
          <w:color w:val="2F5496" w:themeColor="accent1" w:themeShade="BF"/>
        </w:rPr>
      </w:pPr>
      <w:r w:rsidRPr="005F5D1F">
        <w:rPr>
          <w:color w:val="2F5496" w:themeColor="accent1" w:themeShade="BF"/>
        </w:rPr>
        <w:t>• BMI &gt;40 (class III obesity)</w:t>
      </w:r>
      <w:r w:rsidRPr="005F5D1F">
        <w:rPr>
          <w:color w:val="2F5496" w:themeColor="accent1" w:themeShade="BF"/>
        </w:rPr>
        <w:br/>
        <w:t>• Long history of obesity since childhood</w:t>
      </w:r>
      <w:r w:rsidRPr="005F5D1F">
        <w:rPr>
          <w:color w:val="2F5496" w:themeColor="accent1" w:themeShade="BF"/>
        </w:rPr>
        <w:br/>
        <w:t>• Previous medically supervised weight-loss attempts unsuccessful</w:t>
      </w:r>
      <w:r w:rsidRPr="005F5D1F">
        <w:rPr>
          <w:color w:val="2F5496" w:themeColor="accent1" w:themeShade="BF"/>
        </w:rPr>
        <w:br/>
        <w:t>• Functional limitations from obesity (back pain, difficulty climbing stairs)</w:t>
      </w:r>
    </w:p>
    <w:p w14:paraId="4537D715" w14:textId="77777777" w:rsidR="005F5D1F" w:rsidRPr="005F5D1F" w:rsidRDefault="005F5D1F" w:rsidP="005F5D1F">
      <w:pPr>
        <w:pStyle w:val="NormalWeb"/>
        <w:ind w:left="1080"/>
        <w:rPr>
          <w:color w:val="2F5496" w:themeColor="accent1" w:themeShade="BF"/>
        </w:rPr>
      </w:pPr>
    </w:p>
    <w:p w14:paraId="3016605E" w14:textId="77777777" w:rsidR="005F5D1F" w:rsidRPr="005B492E" w:rsidRDefault="005F5D1F" w:rsidP="005F5D1F">
      <w:pPr>
        <w:spacing w:after="0" w:line="240" w:lineRule="auto"/>
        <w:ind w:left="720"/>
        <w:contextualSpacing/>
        <w:rPr>
          <w:rFonts w:cstheme="minorHAnsi"/>
          <w:sz w:val="24"/>
          <w:szCs w:val="24"/>
        </w:rPr>
      </w:pPr>
    </w:p>
    <w:p w14:paraId="1F119C7F" w14:textId="77777777" w:rsidR="005B492E" w:rsidRPr="00BC02BF" w:rsidRDefault="005B492E" w:rsidP="005B492E">
      <w:pPr>
        <w:spacing w:after="0" w:line="240" w:lineRule="auto"/>
        <w:ind w:left="720"/>
        <w:contextualSpacing/>
        <w:rPr>
          <w:rFonts w:cstheme="minorHAnsi"/>
          <w:sz w:val="24"/>
          <w:szCs w:val="24"/>
        </w:rPr>
      </w:pPr>
    </w:p>
    <w:p w14:paraId="1B7FA8D2" w14:textId="77777777" w:rsidR="005F5D1F" w:rsidRDefault="000E3600" w:rsidP="005B492E">
      <w:pPr>
        <w:numPr>
          <w:ilvl w:val="0"/>
          <w:numId w:val="14"/>
        </w:numPr>
        <w:spacing w:after="0" w:line="240" w:lineRule="auto"/>
        <w:ind w:left="720"/>
        <w:contextualSpacing/>
        <w:rPr>
          <w:rFonts w:cstheme="minorHAnsi"/>
          <w:sz w:val="24"/>
          <w:szCs w:val="24"/>
        </w:rPr>
      </w:pPr>
      <w:r w:rsidRPr="005B492E">
        <w:rPr>
          <w:rFonts w:cstheme="minorHAnsi"/>
          <w:sz w:val="24"/>
          <w:szCs w:val="24"/>
        </w:rPr>
        <w:lastRenderedPageBreak/>
        <w:t>List at least 8 health risk</w:t>
      </w:r>
      <w:r w:rsidR="00D4455F" w:rsidRPr="005B492E">
        <w:rPr>
          <w:rFonts w:cstheme="minorHAnsi"/>
          <w:sz w:val="24"/>
          <w:szCs w:val="24"/>
        </w:rPr>
        <w:t>s</w:t>
      </w:r>
      <w:r w:rsidRPr="005B492E">
        <w:rPr>
          <w:rFonts w:cstheme="minorHAnsi"/>
          <w:sz w:val="24"/>
          <w:szCs w:val="24"/>
        </w:rPr>
        <w:t xml:space="preserve"> of class III obesity. </w:t>
      </w:r>
      <w:r w:rsidR="00BC02BF" w:rsidRPr="005B492E">
        <w:rPr>
          <w:rFonts w:cstheme="minorHAnsi"/>
          <w:sz w:val="24"/>
          <w:szCs w:val="24"/>
        </w:rPr>
        <w:t xml:space="preserve">Review the Bariatric Surgery resource that accompanies this activity. </w:t>
      </w:r>
    </w:p>
    <w:p w14:paraId="1865ABB4" w14:textId="42DE41DC" w:rsidR="005F5D1F" w:rsidRPr="005F5D1F" w:rsidRDefault="005F5D1F" w:rsidP="005F5D1F">
      <w:pPr>
        <w:spacing w:after="0" w:line="240" w:lineRule="auto"/>
        <w:ind w:left="360"/>
        <w:contextualSpacing/>
        <w:rPr>
          <w:color w:val="4472C4" w:themeColor="accent1"/>
        </w:rPr>
      </w:pPr>
      <w:r w:rsidRPr="005F5D1F">
        <w:rPr>
          <w:color w:val="4472C4" w:themeColor="accent1"/>
        </w:rPr>
        <w:t xml:space="preserve"> Type 2 diabetes</w:t>
      </w:r>
    </w:p>
    <w:p w14:paraId="0F78E678" w14:textId="5D80FE71" w:rsidR="005F5D1F" w:rsidRPr="005F5D1F" w:rsidRDefault="005F5D1F" w:rsidP="005F5D1F">
      <w:pPr>
        <w:spacing w:after="0" w:line="240" w:lineRule="auto"/>
        <w:ind w:left="360"/>
        <w:contextualSpacing/>
        <w:rPr>
          <w:color w:val="4472C4" w:themeColor="accent1"/>
        </w:rPr>
      </w:pPr>
      <w:r w:rsidRPr="005F5D1F">
        <w:rPr>
          <w:color w:val="4472C4" w:themeColor="accent1"/>
        </w:rPr>
        <w:t xml:space="preserve"> Hypertension</w:t>
      </w:r>
    </w:p>
    <w:p w14:paraId="2C2E4769" w14:textId="598DA6CD" w:rsidR="005F5D1F" w:rsidRPr="005F5D1F" w:rsidRDefault="005F5D1F" w:rsidP="005F5D1F">
      <w:pPr>
        <w:spacing w:after="0" w:line="240" w:lineRule="auto"/>
        <w:ind w:left="360"/>
        <w:contextualSpacing/>
        <w:rPr>
          <w:color w:val="4472C4" w:themeColor="accent1"/>
        </w:rPr>
      </w:pPr>
      <w:r w:rsidRPr="005F5D1F">
        <w:rPr>
          <w:color w:val="4472C4" w:themeColor="accent1"/>
        </w:rPr>
        <w:t>Dyslipidemia</w:t>
      </w:r>
    </w:p>
    <w:p w14:paraId="06765B5E" w14:textId="2342F980" w:rsidR="005F5D1F" w:rsidRPr="005F5D1F" w:rsidRDefault="005F5D1F" w:rsidP="005F5D1F">
      <w:pPr>
        <w:spacing w:after="0" w:line="240" w:lineRule="auto"/>
        <w:ind w:left="360"/>
        <w:contextualSpacing/>
        <w:rPr>
          <w:color w:val="4472C4" w:themeColor="accent1"/>
        </w:rPr>
      </w:pPr>
      <w:r w:rsidRPr="005F5D1F">
        <w:rPr>
          <w:color w:val="4472C4" w:themeColor="accent1"/>
        </w:rPr>
        <w:t xml:space="preserve"> Coronary heart disease</w:t>
      </w:r>
    </w:p>
    <w:p w14:paraId="059BDEEC" w14:textId="33873F2C" w:rsidR="005F5D1F" w:rsidRPr="005F5D1F" w:rsidRDefault="005F5D1F" w:rsidP="005F5D1F">
      <w:pPr>
        <w:spacing w:after="0" w:line="240" w:lineRule="auto"/>
        <w:ind w:left="360"/>
        <w:contextualSpacing/>
        <w:rPr>
          <w:color w:val="4472C4" w:themeColor="accent1"/>
        </w:rPr>
      </w:pPr>
      <w:r w:rsidRPr="005F5D1F">
        <w:rPr>
          <w:color w:val="4472C4" w:themeColor="accent1"/>
        </w:rPr>
        <w:t>Obstructive sleep apnea</w:t>
      </w:r>
    </w:p>
    <w:p w14:paraId="47C3B8EF" w14:textId="4937CD33" w:rsidR="005F5D1F" w:rsidRPr="005F5D1F" w:rsidRDefault="005F5D1F" w:rsidP="005F5D1F">
      <w:pPr>
        <w:spacing w:after="0" w:line="240" w:lineRule="auto"/>
        <w:ind w:left="360"/>
        <w:contextualSpacing/>
        <w:rPr>
          <w:color w:val="4472C4" w:themeColor="accent1"/>
        </w:rPr>
      </w:pPr>
      <w:r w:rsidRPr="005F5D1F">
        <w:rPr>
          <w:color w:val="4472C4" w:themeColor="accent1"/>
        </w:rPr>
        <w:t>Osteoarthritis</w:t>
      </w:r>
    </w:p>
    <w:p w14:paraId="3A9A8151" w14:textId="78EC3ADD" w:rsidR="005F5D1F" w:rsidRPr="005F5D1F" w:rsidRDefault="005F5D1F" w:rsidP="005F5D1F">
      <w:pPr>
        <w:spacing w:after="0" w:line="240" w:lineRule="auto"/>
        <w:ind w:left="360"/>
        <w:contextualSpacing/>
        <w:rPr>
          <w:color w:val="4472C4" w:themeColor="accent1"/>
        </w:rPr>
      </w:pPr>
      <w:r w:rsidRPr="005F5D1F">
        <w:rPr>
          <w:color w:val="4472C4" w:themeColor="accent1"/>
        </w:rPr>
        <w:t>Gastroesophageal reflux disease</w:t>
      </w:r>
    </w:p>
    <w:p w14:paraId="545FC7C2" w14:textId="107FC657" w:rsidR="005F5D1F" w:rsidRPr="005F5D1F" w:rsidRDefault="005F5D1F" w:rsidP="005F5D1F">
      <w:pPr>
        <w:spacing w:after="0" w:line="240" w:lineRule="auto"/>
        <w:ind w:left="360"/>
        <w:contextualSpacing/>
        <w:rPr>
          <w:color w:val="4472C4" w:themeColor="accent1"/>
        </w:rPr>
      </w:pPr>
      <w:r w:rsidRPr="005F5D1F">
        <w:rPr>
          <w:color w:val="4472C4" w:themeColor="accent1"/>
        </w:rPr>
        <w:t>Non-alcoholic fatty liver disease</w:t>
      </w:r>
    </w:p>
    <w:p w14:paraId="797F3451" w14:textId="3C6B9DFF" w:rsidR="005F5D1F" w:rsidRPr="005F5D1F" w:rsidRDefault="005F5D1F" w:rsidP="005F5D1F">
      <w:pPr>
        <w:spacing w:after="0" w:line="240" w:lineRule="auto"/>
        <w:contextualSpacing/>
        <w:rPr>
          <w:color w:val="4472C4" w:themeColor="accent1"/>
        </w:rPr>
      </w:pPr>
      <w:r>
        <w:rPr>
          <w:color w:val="4472C4" w:themeColor="accent1"/>
        </w:rPr>
        <w:t xml:space="preserve">     </w:t>
      </w:r>
      <w:r w:rsidRPr="005F5D1F">
        <w:rPr>
          <w:color w:val="4472C4" w:themeColor="accent1"/>
        </w:rPr>
        <w:t xml:space="preserve"> Stroke</w:t>
      </w:r>
    </w:p>
    <w:p w14:paraId="00FA6A1D" w14:textId="4CFB8E43" w:rsidR="000E3600" w:rsidRPr="005F5D1F" w:rsidRDefault="005F5D1F" w:rsidP="005F5D1F">
      <w:pPr>
        <w:spacing w:after="0" w:line="240" w:lineRule="auto"/>
        <w:ind w:left="360"/>
        <w:contextualSpacing/>
        <w:rPr>
          <w:color w:val="4472C4" w:themeColor="accent1"/>
        </w:rPr>
      </w:pPr>
      <w:r w:rsidRPr="005F5D1F">
        <w:rPr>
          <w:color w:val="4472C4" w:themeColor="accent1"/>
        </w:rPr>
        <w:t>Certain cancers</w:t>
      </w:r>
    </w:p>
    <w:p w14:paraId="1F934FE7" w14:textId="77777777" w:rsidR="00D4455F" w:rsidRPr="000E3600" w:rsidRDefault="00D4455F" w:rsidP="00D4455F">
      <w:pPr>
        <w:spacing w:after="0" w:line="240" w:lineRule="auto"/>
        <w:ind w:left="720"/>
        <w:contextualSpacing/>
        <w:rPr>
          <w:rFonts w:cstheme="minorHAnsi"/>
          <w:sz w:val="24"/>
          <w:szCs w:val="24"/>
        </w:rPr>
      </w:pPr>
    </w:p>
    <w:p w14:paraId="21C57C41" w14:textId="5A40C104" w:rsidR="000E3600" w:rsidRDefault="000E3600" w:rsidP="00BC02BF">
      <w:pPr>
        <w:numPr>
          <w:ilvl w:val="0"/>
          <w:numId w:val="14"/>
        </w:numPr>
        <w:spacing w:after="0" w:line="240" w:lineRule="auto"/>
        <w:ind w:left="720"/>
        <w:contextualSpacing/>
        <w:rPr>
          <w:rFonts w:cstheme="minorHAnsi"/>
          <w:sz w:val="24"/>
          <w:szCs w:val="24"/>
        </w:rPr>
      </w:pPr>
      <w:r w:rsidRPr="000E3600">
        <w:rPr>
          <w:rFonts w:cstheme="minorHAnsi"/>
          <w:sz w:val="24"/>
          <w:szCs w:val="24"/>
        </w:rPr>
        <w:t>What Nutrition Assessment information do you need to gather to determine the nutrition problem?</w:t>
      </w:r>
      <w:r w:rsidR="00BD7A41">
        <w:rPr>
          <w:rFonts w:cstheme="minorHAnsi"/>
          <w:sz w:val="24"/>
          <w:szCs w:val="24"/>
        </w:rPr>
        <w:t xml:space="preserve"> </w:t>
      </w:r>
      <w:r w:rsidR="00BC02BF">
        <w:rPr>
          <w:rFonts w:cstheme="minorHAnsi"/>
          <w:sz w:val="24"/>
          <w:szCs w:val="24"/>
        </w:rPr>
        <w:t>Review the Academy Position Paper resource that accompanies this activity.</w:t>
      </w:r>
      <w:r w:rsidR="00BC02BF" w:rsidRPr="000E3600">
        <w:rPr>
          <w:rFonts w:cstheme="minorHAnsi"/>
          <w:sz w:val="24"/>
          <w:szCs w:val="24"/>
        </w:rPr>
        <w:t xml:space="preserve"> </w:t>
      </w:r>
    </w:p>
    <w:p w14:paraId="2966D2E8"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Anthropometric data</w:t>
      </w:r>
    </w:p>
    <w:p w14:paraId="68B5E964"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Current weight and BMI</w:t>
      </w:r>
    </w:p>
    <w:p w14:paraId="25C79CBD"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Weight history</w:t>
      </w:r>
    </w:p>
    <w:p w14:paraId="75D4B85A"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Pre-surgery weight loss</w:t>
      </w:r>
    </w:p>
    <w:p w14:paraId="7CB14FA6"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Biochemical data</w:t>
      </w:r>
    </w:p>
    <w:p w14:paraId="3949965B"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CBC</w:t>
      </w:r>
    </w:p>
    <w:p w14:paraId="5719EF0F"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Iron status</w:t>
      </w:r>
    </w:p>
    <w:p w14:paraId="18F4EFAA"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Vitamin B12</w:t>
      </w:r>
    </w:p>
    <w:p w14:paraId="079AFEBD"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Folate</w:t>
      </w:r>
    </w:p>
    <w:p w14:paraId="602B520E"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Vitamin D</w:t>
      </w:r>
    </w:p>
    <w:p w14:paraId="78F7C22B"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Electrolytes</w:t>
      </w:r>
    </w:p>
    <w:p w14:paraId="53E0D8B7"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Clinical findings</w:t>
      </w:r>
    </w:p>
    <w:p w14:paraId="73E6D04D"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GI tolerance</w:t>
      </w:r>
    </w:p>
    <w:p w14:paraId="78D2026B"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Surgical recovery</w:t>
      </w:r>
    </w:p>
    <w:p w14:paraId="2BB3CB04"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pain levels</w:t>
      </w:r>
    </w:p>
    <w:p w14:paraId="2B8033F1"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hydration status</w:t>
      </w:r>
    </w:p>
    <w:p w14:paraId="70557612"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Dietary intake</w:t>
      </w:r>
    </w:p>
    <w:p w14:paraId="199F825C"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24-hour recall</w:t>
      </w:r>
    </w:p>
    <w:p w14:paraId="1758B39B"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protein intake</w:t>
      </w:r>
    </w:p>
    <w:p w14:paraId="40EEECEB"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fluid intake</w:t>
      </w:r>
    </w:p>
    <w:p w14:paraId="2903C246"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Behavioral data</w:t>
      </w:r>
    </w:p>
    <w:p w14:paraId="1040B52D"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eating habits</w:t>
      </w:r>
    </w:p>
    <w:p w14:paraId="1D73263D"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meal timing</w:t>
      </w:r>
    </w:p>
    <w:p w14:paraId="658EB00D"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emotional eating</w:t>
      </w:r>
    </w:p>
    <w:p w14:paraId="2E04BDE9"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lastRenderedPageBreak/>
        <w:t>readiness for lifestyle changes</w:t>
      </w:r>
    </w:p>
    <w:p w14:paraId="255F1015" w14:textId="77777777" w:rsidR="00D4455F" w:rsidRPr="000E3600" w:rsidRDefault="00D4455F" w:rsidP="00D4455F">
      <w:pPr>
        <w:spacing w:after="0" w:line="240" w:lineRule="auto"/>
        <w:ind w:left="720"/>
        <w:contextualSpacing/>
        <w:rPr>
          <w:rFonts w:cstheme="minorHAnsi"/>
          <w:sz w:val="24"/>
          <w:szCs w:val="24"/>
        </w:rPr>
      </w:pPr>
    </w:p>
    <w:p w14:paraId="303C996A" w14:textId="3F605D76" w:rsidR="000E3600" w:rsidRDefault="000E3600" w:rsidP="000E3600">
      <w:pPr>
        <w:numPr>
          <w:ilvl w:val="0"/>
          <w:numId w:val="14"/>
        </w:numPr>
        <w:spacing w:after="0" w:line="240" w:lineRule="auto"/>
        <w:ind w:left="720"/>
        <w:contextualSpacing/>
        <w:rPr>
          <w:rFonts w:cstheme="minorHAnsi"/>
          <w:sz w:val="24"/>
          <w:szCs w:val="24"/>
        </w:rPr>
      </w:pPr>
      <w:r w:rsidRPr="000E3600">
        <w:rPr>
          <w:rFonts w:cstheme="minorHAnsi"/>
          <w:sz w:val="24"/>
          <w:szCs w:val="24"/>
        </w:rPr>
        <w:t>Labs have been ordered but are not yet resulted. Can you still complete a Nutrition Assessment?</w:t>
      </w:r>
      <w:r w:rsidR="00BD7A41">
        <w:rPr>
          <w:rFonts w:cstheme="minorHAnsi"/>
          <w:sz w:val="24"/>
          <w:szCs w:val="24"/>
        </w:rPr>
        <w:t xml:space="preserve"> </w:t>
      </w:r>
      <w:r w:rsidR="00BC02BF">
        <w:rPr>
          <w:rFonts w:cstheme="minorHAnsi"/>
          <w:sz w:val="24"/>
          <w:szCs w:val="24"/>
        </w:rPr>
        <w:t>Review the Academy Position Paper resource that accompanies this activity</w:t>
      </w:r>
    </w:p>
    <w:p w14:paraId="2FC13EE5"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Yes.</w:t>
      </w:r>
    </w:p>
    <w:p w14:paraId="2396953C"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According to the Academy of Nutrition and Dietetics, a nutrition assessment can still be completed using other domains of the Nutrition Care Process:</w:t>
      </w:r>
    </w:p>
    <w:p w14:paraId="40D55E79" w14:textId="190DD157" w:rsidR="00D4455F" w:rsidRPr="005F5D1F" w:rsidRDefault="005F5D1F" w:rsidP="005F5D1F">
      <w:pPr>
        <w:spacing w:after="0" w:line="240" w:lineRule="auto"/>
        <w:ind w:left="360"/>
        <w:contextualSpacing/>
        <w:rPr>
          <w:color w:val="4472C4" w:themeColor="accent1"/>
        </w:rPr>
      </w:pPr>
      <w:r w:rsidRPr="005F5D1F">
        <w:rPr>
          <w:color w:val="4472C4" w:themeColor="accent1"/>
        </w:rPr>
        <w:t>• Anthropometric data</w:t>
      </w:r>
      <w:r w:rsidRPr="005F5D1F">
        <w:rPr>
          <w:color w:val="4472C4" w:themeColor="accent1"/>
        </w:rPr>
        <w:br/>
        <w:t>• Food intake</w:t>
      </w:r>
      <w:r w:rsidRPr="005F5D1F">
        <w:rPr>
          <w:color w:val="4472C4" w:themeColor="accent1"/>
        </w:rPr>
        <w:br/>
        <w:t>• Clinical observations</w:t>
      </w:r>
      <w:r w:rsidRPr="005F5D1F">
        <w:rPr>
          <w:color w:val="4472C4" w:themeColor="accent1"/>
        </w:rPr>
        <w:br/>
        <w:t>• Patient history</w:t>
      </w:r>
    </w:p>
    <w:p w14:paraId="09546C5B" w14:textId="77777777" w:rsidR="005F5D1F" w:rsidRDefault="000E3600" w:rsidP="00BD7A41">
      <w:pPr>
        <w:numPr>
          <w:ilvl w:val="0"/>
          <w:numId w:val="14"/>
        </w:numPr>
        <w:spacing w:after="0" w:line="240" w:lineRule="auto"/>
        <w:ind w:left="720"/>
        <w:contextualSpacing/>
        <w:rPr>
          <w:rFonts w:cstheme="minorHAnsi"/>
          <w:sz w:val="24"/>
          <w:szCs w:val="24"/>
        </w:rPr>
      </w:pPr>
      <w:r w:rsidRPr="000E3600">
        <w:rPr>
          <w:rFonts w:cstheme="minorHAnsi"/>
          <w:sz w:val="24"/>
          <w:szCs w:val="24"/>
        </w:rPr>
        <w:t xml:space="preserve">What </w:t>
      </w:r>
      <w:proofErr w:type="gramStart"/>
      <w:r w:rsidRPr="000E3600">
        <w:rPr>
          <w:rFonts w:cstheme="minorHAnsi"/>
          <w:sz w:val="24"/>
          <w:szCs w:val="24"/>
        </w:rPr>
        <w:t>are</w:t>
      </w:r>
      <w:proofErr w:type="gramEnd"/>
      <w:r w:rsidRPr="000E3600">
        <w:rPr>
          <w:rFonts w:cstheme="minorHAnsi"/>
          <w:sz w:val="24"/>
          <w:szCs w:val="24"/>
        </w:rPr>
        <w:t xml:space="preserve"> </w:t>
      </w:r>
      <w:r>
        <w:rPr>
          <w:rFonts w:cstheme="minorHAnsi"/>
          <w:sz w:val="24"/>
          <w:szCs w:val="24"/>
        </w:rPr>
        <w:t>Malcolm</w:t>
      </w:r>
      <w:r w:rsidRPr="000E3600">
        <w:rPr>
          <w:rFonts w:cstheme="minorHAnsi"/>
          <w:sz w:val="24"/>
          <w:szCs w:val="24"/>
        </w:rPr>
        <w:t xml:space="preserve">’s energy, protein and fluid needs </w:t>
      </w:r>
      <w:proofErr w:type="gramStart"/>
      <w:r w:rsidRPr="000E3600">
        <w:rPr>
          <w:rFonts w:cstheme="minorHAnsi"/>
          <w:sz w:val="24"/>
          <w:szCs w:val="24"/>
        </w:rPr>
        <w:t>at this time</w:t>
      </w:r>
      <w:proofErr w:type="gramEnd"/>
      <w:r w:rsidRPr="000E3600">
        <w:rPr>
          <w:rFonts w:cstheme="minorHAnsi"/>
          <w:sz w:val="24"/>
          <w:szCs w:val="24"/>
        </w:rPr>
        <w:t>? Explain what method you used to determine your answer.</w:t>
      </w:r>
      <w:r w:rsidR="00BD7A41">
        <w:rPr>
          <w:rFonts w:cstheme="minorHAnsi"/>
          <w:sz w:val="24"/>
          <w:szCs w:val="24"/>
        </w:rPr>
        <w:t xml:space="preserve"> </w:t>
      </w:r>
    </w:p>
    <w:p w14:paraId="7D829FCF" w14:textId="66AB28A7" w:rsidR="005F5D1F" w:rsidRPr="005F5D1F" w:rsidRDefault="005F5D1F" w:rsidP="005F5D1F">
      <w:pPr>
        <w:spacing w:after="0" w:line="240" w:lineRule="auto"/>
        <w:ind w:left="360"/>
        <w:contextualSpacing/>
        <w:rPr>
          <w:color w:val="4472C4" w:themeColor="accent1"/>
        </w:rPr>
      </w:pPr>
      <w:r w:rsidRPr="005F5D1F">
        <w:rPr>
          <w:color w:val="4472C4" w:themeColor="accent1"/>
        </w:rPr>
        <w:t>Malcolm’s Energy, Protein, and Fluid Needs</w:t>
      </w:r>
    </w:p>
    <w:p w14:paraId="1739BB5E"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Anthropometrics</w:t>
      </w:r>
    </w:p>
    <w:p w14:paraId="1CD5BFAB"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Weight = 171 kg</w:t>
      </w:r>
      <w:r w:rsidRPr="005F5D1F">
        <w:rPr>
          <w:color w:val="4472C4" w:themeColor="accent1"/>
        </w:rPr>
        <w:br/>
        <w:t>Height = 173 cm</w:t>
      </w:r>
    </w:p>
    <w:p w14:paraId="4F26D7A4"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Energy Needs</w:t>
      </w:r>
    </w:p>
    <w:p w14:paraId="202B8439"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For bariatric postoperative patients:</w:t>
      </w:r>
    </w:p>
    <w:p w14:paraId="407C49C9"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11–14 kcal/kg actual body weight</w:t>
      </w:r>
    </w:p>
    <w:p w14:paraId="7B277E01"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171 kg × 11–14 kcal</w:t>
      </w:r>
      <w:r w:rsidRPr="005F5D1F">
        <w:rPr>
          <w:color w:val="4472C4" w:themeColor="accent1"/>
        </w:rPr>
        <w:br/>
        <w:t>= 1880–2400 kcal/day</w:t>
      </w:r>
    </w:p>
    <w:p w14:paraId="3519F256"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However early postoperative intake is usually 800–1200 kcal/day.</w:t>
      </w:r>
    </w:p>
    <w:p w14:paraId="3F729E64"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Protein Needs</w:t>
      </w:r>
    </w:p>
    <w:p w14:paraId="2B33314E"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Recommended:</w:t>
      </w:r>
    </w:p>
    <w:p w14:paraId="65F7420B"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1.0–1.5 g/kg ideal body weight</w:t>
      </w:r>
    </w:p>
    <w:p w14:paraId="59AD8F7D"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Ideal body weight (Hamwi)</w:t>
      </w:r>
    </w:p>
    <w:p w14:paraId="72669309"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IBW male =</w:t>
      </w:r>
      <w:r w:rsidRPr="005F5D1F">
        <w:rPr>
          <w:color w:val="4472C4" w:themeColor="accent1"/>
        </w:rPr>
        <w:br/>
        <w:t>106 lb + 6 lb × (height inches over 60)</w:t>
      </w:r>
    </w:p>
    <w:p w14:paraId="6423BE4C"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173 cm = 68 inches</w:t>
      </w:r>
    </w:p>
    <w:p w14:paraId="4A485761"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106 + (6 × 8)</w:t>
      </w:r>
      <w:r w:rsidRPr="005F5D1F">
        <w:rPr>
          <w:color w:val="4472C4" w:themeColor="accent1"/>
        </w:rPr>
        <w:br/>
        <w:t>= 154 lb = 70 kg</w:t>
      </w:r>
    </w:p>
    <w:p w14:paraId="544D020C"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Protein needs:</w:t>
      </w:r>
    </w:p>
    <w:p w14:paraId="29547016"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70 kg × 1.2–1.5 g</w:t>
      </w:r>
      <w:r w:rsidRPr="005F5D1F">
        <w:rPr>
          <w:color w:val="4472C4" w:themeColor="accent1"/>
        </w:rPr>
        <w:br/>
        <w:t>= 84–105 g protein/day</w:t>
      </w:r>
    </w:p>
    <w:p w14:paraId="2B766CBD" w14:textId="3F0E676E" w:rsidR="005F5D1F" w:rsidRPr="005F5D1F" w:rsidRDefault="005F5D1F" w:rsidP="005F5D1F">
      <w:pPr>
        <w:spacing w:after="0" w:line="240" w:lineRule="auto"/>
        <w:ind w:left="360"/>
        <w:contextualSpacing/>
        <w:rPr>
          <w:color w:val="4472C4" w:themeColor="accent1"/>
        </w:rPr>
      </w:pPr>
      <w:r w:rsidRPr="005F5D1F">
        <w:rPr>
          <w:color w:val="4472C4" w:themeColor="accent1"/>
        </w:rPr>
        <w:t>Early postoperative recommendation: 60–80 g/day</w:t>
      </w:r>
    </w:p>
    <w:p w14:paraId="79365F94"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Fluid Needs</w:t>
      </w:r>
    </w:p>
    <w:p w14:paraId="35FDB790"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General recommendation:</w:t>
      </w:r>
    </w:p>
    <w:p w14:paraId="6177E075"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30 ml/kg IBW</w:t>
      </w:r>
    </w:p>
    <w:p w14:paraId="4EEADDD7"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lastRenderedPageBreak/>
        <w:t>70 kg × 30 ml</w:t>
      </w:r>
      <w:r w:rsidRPr="005F5D1F">
        <w:rPr>
          <w:color w:val="4472C4" w:themeColor="accent1"/>
        </w:rPr>
        <w:br/>
        <w:t>= 2100 ml/day</w:t>
      </w:r>
    </w:p>
    <w:p w14:paraId="234D6C2E"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Minimum bariatric recommendation:</w:t>
      </w:r>
    </w:p>
    <w:p w14:paraId="6C3BE9D7"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1.5–2 L/day</w:t>
      </w:r>
    </w:p>
    <w:p w14:paraId="1FD647A5" w14:textId="5186C1BC" w:rsidR="000E3600" w:rsidRPr="00BD7A41" w:rsidRDefault="000E3600" w:rsidP="005F5D1F">
      <w:pPr>
        <w:spacing w:after="0" w:line="240" w:lineRule="auto"/>
        <w:ind w:left="720"/>
        <w:contextualSpacing/>
        <w:rPr>
          <w:rFonts w:cstheme="minorHAnsi"/>
          <w:sz w:val="24"/>
          <w:szCs w:val="24"/>
        </w:rPr>
      </w:pPr>
    </w:p>
    <w:p w14:paraId="3C8F9095" w14:textId="77777777" w:rsidR="004B1A69" w:rsidRPr="000E3600" w:rsidRDefault="004B1A69" w:rsidP="004B1A69">
      <w:pPr>
        <w:spacing w:after="0" w:line="240" w:lineRule="auto"/>
        <w:ind w:left="720"/>
        <w:contextualSpacing/>
        <w:rPr>
          <w:rFonts w:cstheme="minorHAnsi"/>
          <w:sz w:val="24"/>
          <w:szCs w:val="24"/>
        </w:rPr>
      </w:pPr>
    </w:p>
    <w:p w14:paraId="55E6055B" w14:textId="77777777" w:rsidR="005F5D1F" w:rsidRDefault="000E3600" w:rsidP="000E3600">
      <w:pPr>
        <w:numPr>
          <w:ilvl w:val="0"/>
          <w:numId w:val="14"/>
        </w:numPr>
        <w:spacing w:after="0" w:line="240" w:lineRule="auto"/>
        <w:ind w:left="720"/>
        <w:contextualSpacing/>
        <w:rPr>
          <w:rFonts w:cstheme="minorHAnsi"/>
          <w:sz w:val="24"/>
          <w:szCs w:val="24"/>
        </w:rPr>
      </w:pPr>
      <w:r w:rsidRPr="000E3600">
        <w:rPr>
          <w:rFonts w:cstheme="minorHAnsi"/>
          <w:sz w:val="24"/>
          <w:szCs w:val="24"/>
        </w:rPr>
        <w:t xml:space="preserve">What is </w:t>
      </w:r>
      <w:r>
        <w:rPr>
          <w:rFonts w:cstheme="minorHAnsi"/>
          <w:sz w:val="24"/>
          <w:szCs w:val="24"/>
        </w:rPr>
        <w:t>Malcolm</w:t>
      </w:r>
      <w:r w:rsidRPr="000E3600">
        <w:rPr>
          <w:rFonts w:cstheme="minorHAnsi"/>
          <w:sz w:val="24"/>
          <w:szCs w:val="24"/>
        </w:rPr>
        <w:t xml:space="preserve">’s current nutrition prescription (diet order) </w:t>
      </w:r>
      <w:proofErr w:type="gramStart"/>
      <w:r w:rsidRPr="000E3600">
        <w:rPr>
          <w:rFonts w:cstheme="minorHAnsi"/>
          <w:sz w:val="24"/>
          <w:szCs w:val="24"/>
        </w:rPr>
        <w:t>at this time</w:t>
      </w:r>
      <w:proofErr w:type="gramEnd"/>
      <w:r w:rsidRPr="000E3600">
        <w:rPr>
          <w:rFonts w:cstheme="minorHAnsi"/>
          <w:sz w:val="24"/>
          <w:szCs w:val="24"/>
        </w:rPr>
        <w:t xml:space="preserve">? </w:t>
      </w:r>
    </w:p>
    <w:p w14:paraId="149E2FEC"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Clear liquid diet</w:t>
      </w:r>
    </w:p>
    <w:p w14:paraId="13A11D78"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The chart states the patient is:</w:t>
      </w:r>
    </w:p>
    <w:p w14:paraId="26F448EE" w14:textId="2C72B6D1" w:rsidR="005F5D1F" w:rsidRPr="005F5D1F" w:rsidRDefault="005F5D1F" w:rsidP="005F5D1F">
      <w:pPr>
        <w:spacing w:after="0" w:line="240" w:lineRule="auto"/>
        <w:ind w:left="360"/>
        <w:contextualSpacing/>
        <w:rPr>
          <w:color w:val="4472C4" w:themeColor="accent1"/>
        </w:rPr>
      </w:pPr>
      <w:r w:rsidRPr="005F5D1F">
        <w:rPr>
          <w:color w:val="4472C4" w:themeColor="accent1"/>
        </w:rPr>
        <w:t>t</w:t>
      </w:r>
      <w:r w:rsidRPr="005F5D1F">
        <w:rPr>
          <w:color w:val="4472C4" w:themeColor="accent1"/>
        </w:rPr>
        <w:t>olerating sips of clear liquids.</w:t>
      </w:r>
    </w:p>
    <w:p w14:paraId="049E9F1E"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Typical postoperative diet progression:</w:t>
      </w:r>
    </w:p>
    <w:p w14:paraId="544AEE68"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Clear liquids</w:t>
      </w:r>
    </w:p>
    <w:p w14:paraId="59A8E193"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Full liquids</w:t>
      </w:r>
    </w:p>
    <w:p w14:paraId="3EE29D6B"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Pureed foods</w:t>
      </w:r>
    </w:p>
    <w:p w14:paraId="16BDE39F"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Soft foods</w:t>
      </w:r>
    </w:p>
    <w:p w14:paraId="0DD204C2" w14:textId="77777777" w:rsidR="005F5D1F" w:rsidRPr="005F5D1F" w:rsidRDefault="005F5D1F" w:rsidP="005F5D1F">
      <w:pPr>
        <w:spacing w:after="0" w:line="240" w:lineRule="auto"/>
        <w:ind w:left="360"/>
        <w:contextualSpacing/>
        <w:rPr>
          <w:color w:val="4472C4" w:themeColor="accent1"/>
        </w:rPr>
      </w:pPr>
      <w:r w:rsidRPr="005F5D1F">
        <w:rPr>
          <w:color w:val="4472C4" w:themeColor="accent1"/>
        </w:rPr>
        <w:t>Regular bariatric diet</w:t>
      </w:r>
    </w:p>
    <w:p w14:paraId="7A8755C0" w14:textId="4D0D5095" w:rsidR="000E3600" w:rsidRDefault="000E3600" w:rsidP="005F5D1F">
      <w:pPr>
        <w:spacing w:after="0" w:line="240" w:lineRule="auto"/>
        <w:contextualSpacing/>
        <w:rPr>
          <w:rFonts w:cstheme="minorHAnsi"/>
          <w:sz w:val="24"/>
          <w:szCs w:val="24"/>
        </w:rPr>
      </w:pPr>
    </w:p>
    <w:p w14:paraId="002EE728" w14:textId="77777777" w:rsidR="004B1A69" w:rsidRPr="000E3600" w:rsidRDefault="004B1A69" w:rsidP="004B1A69">
      <w:pPr>
        <w:spacing w:after="0" w:line="240" w:lineRule="auto"/>
        <w:contextualSpacing/>
        <w:rPr>
          <w:rFonts w:cstheme="minorHAnsi"/>
          <w:b/>
          <w:bCs/>
          <w:color w:val="C00000"/>
          <w:sz w:val="24"/>
          <w:szCs w:val="24"/>
        </w:rPr>
      </w:pPr>
    </w:p>
    <w:p w14:paraId="01D51224" w14:textId="77777777" w:rsidR="005F5D1F" w:rsidRDefault="000E3600" w:rsidP="000E3600">
      <w:pPr>
        <w:numPr>
          <w:ilvl w:val="0"/>
          <w:numId w:val="14"/>
        </w:numPr>
        <w:spacing w:after="0" w:line="240" w:lineRule="auto"/>
        <w:ind w:left="720"/>
        <w:contextualSpacing/>
        <w:rPr>
          <w:rFonts w:cstheme="minorHAnsi"/>
          <w:sz w:val="24"/>
          <w:szCs w:val="24"/>
        </w:rPr>
      </w:pPr>
      <w:r w:rsidRPr="000E3600">
        <w:rPr>
          <w:rFonts w:cstheme="minorHAnsi"/>
          <w:sz w:val="24"/>
          <w:szCs w:val="24"/>
        </w:rPr>
        <w:t xml:space="preserve">What questions do you think you need to ask </w:t>
      </w:r>
      <w:r>
        <w:rPr>
          <w:rFonts w:cstheme="minorHAnsi"/>
          <w:sz w:val="24"/>
          <w:szCs w:val="24"/>
        </w:rPr>
        <w:t>Malcolm</w:t>
      </w:r>
      <w:r w:rsidRPr="000E3600">
        <w:rPr>
          <w:rFonts w:cstheme="minorHAnsi"/>
          <w:sz w:val="24"/>
          <w:szCs w:val="24"/>
        </w:rPr>
        <w:t xml:space="preserve"> to help determine the nutrition problem?</w:t>
      </w:r>
      <w:r w:rsidR="00BD7A41">
        <w:rPr>
          <w:rFonts w:cstheme="minorHAnsi"/>
          <w:sz w:val="24"/>
          <w:szCs w:val="24"/>
        </w:rPr>
        <w:t xml:space="preserve"> </w:t>
      </w:r>
      <w:r w:rsidR="00BC02BF">
        <w:rPr>
          <w:rFonts w:cstheme="minorHAnsi"/>
          <w:sz w:val="24"/>
          <w:szCs w:val="24"/>
        </w:rPr>
        <w:t>Review the Academy Position Paper resource that accompanies this activity.</w:t>
      </w:r>
    </w:p>
    <w:p w14:paraId="55884890" w14:textId="3CD3D360" w:rsidR="004B1A69" w:rsidRPr="005F5D1F" w:rsidRDefault="005F5D1F" w:rsidP="005F5D1F">
      <w:pPr>
        <w:spacing w:after="0" w:line="240" w:lineRule="auto"/>
        <w:ind w:left="360"/>
        <w:contextualSpacing/>
        <w:rPr>
          <w:color w:val="2F5496" w:themeColor="accent1" w:themeShade="BF"/>
        </w:rPr>
      </w:pPr>
      <w:r w:rsidRPr="005F5D1F">
        <w:rPr>
          <w:color w:val="2F5496" w:themeColor="accent1" w:themeShade="BF"/>
        </w:rPr>
        <w:t>• What were your usual eating habits before surgery?</w:t>
      </w:r>
      <w:r w:rsidRPr="005F5D1F">
        <w:rPr>
          <w:color w:val="2F5496" w:themeColor="accent1" w:themeShade="BF"/>
        </w:rPr>
        <w:br/>
        <w:t>• How many meals and snacks do you typically eat daily?</w:t>
      </w:r>
      <w:r w:rsidRPr="005F5D1F">
        <w:rPr>
          <w:color w:val="2F5496" w:themeColor="accent1" w:themeShade="BF"/>
        </w:rPr>
        <w:br/>
        <w:t>• Do you drink sugary beverages or alcohol?</w:t>
      </w:r>
      <w:r w:rsidRPr="005F5D1F">
        <w:rPr>
          <w:color w:val="2F5496" w:themeColor="accent1" w:themeShade="BF"/>
        </w:rPr>
        <w:br/>
        <w:t>• Do you experience emotional eating or binge eating?</w:t>
      </w:r>
      <w:r w:rsidRPr="005F5D1F">
        <w:rPr>
          <w:color w:val="2F5496" w:themeColor="accent1" w:themeShade="BF"/>
        </w:rPr>
        <w:br/>
        <w:t>• How much fluid do you usually drink daily?</w:t>
      </w:r>
      <w:r w:rsidRPr="005F5D1F">
        <w:rPr>
          <w:color w:val="2F5496" w:themeColor="accent1" w:themeShade="BF"/>
        </w:rPr>
        <w:br/>
        <w:t>• Do you currently take vitamin or mineral supplements?</w:t>
      </w:r>
      <w:r w:rsidRPr="005F5D1F">
        <w:rPr>
          <w:color w:val="2F5496" w:themeColor="accent1" w:themeShade="BF"/>
        </w:rPr>
        <w:br/>
        <w:t>• What barriers have prevented weight loss in the past?</w:t>
      </w:r>
      <w:r w:rsidRPr="005F5D1F">
        <w:rPr>
          <w:color w:val="2F5496" w:themeColor="accent1" w:themeShade="BF"/>
        </w:rPr>
        <w:br/>
        <w:t>• What physical activity do you currently perform?</w:t>
      </w:r>
    </w:p>
    <w:p w14:paraId="322AC81E" w14:textId="0D815068" w:rsidR="000E3600" w:rsidRDefault="000E3600" w:rsidP="000E3600">
      <w:pPr>
        <w:numPr>
          <w:ilvl w:val="0"/>
          <w:numId w:val="14"/>
        </w:numPr>
        <w:spacing w:after="0" w:line="240" w:lineRule="auto"/>
        <w:ind w:left="720"/>
        <w:contextualSpacing/>
        <w:rPr>
          <w:rFonts w:cstheme="minorHAnsi"/>
          <w:bCs/>
          <w:iCs/>
          <w:sz w:val="24"/>
          <w:szCs w:val="24"/>
        </w:rPr>
      </w:pPr>
      <w:r w:rsidRPr="000E3600">
        <w:rPr>
          <w:rFonts w:cstheme="minorHAnsi"/>
          <w:bCs/>
          <w:iCs/>
          <w:sz w:val="24"/>
          <w:szCs w:val="24"/>
        </w:rPr>
        <w:t>What lifestyle changes would you view as a priority for</w:t>
      </w:r>
      <w:r>
        <w:rPr>
          <w:rFonts w:cstheme="minorHAnsi"/>
          <w:bCs/>
          <w:iCs/>
          <w:sz w:val="24"/>
          <w:szCs w:val="24"/>
        </w:rPr>
        <w:t xml:space="preserve"> Malcolm</w:t>
      </w:r>
      <w:r w:rsidRPr="000E3600">
        <w:rPr>
          <w:rFonts w:cstheme="minorHAnsi"/>
          <w:bCs/>
          <w:iCs/>
          <w:sz w:val="24"/>
          <w:szCs w:val="24"/>
        </w:rPr>
        <w:t>?</w:t>
      </w:r>
    </w:p>
    <w:p w14:paraId="7AD404FA" w14:textId="3E144AB5" w:rsidR="005F5D1F" w:rsidRPr="005F5D1F" w:rsidRDefault="005F5D1F" w:rsidP="005F5D1F">
      <w:pPr>
        <w:spacing w:after="0" w:line="240" w:lineRule="auto"/>
        <w:ind w:left="360"/>
        <w:contextualSpacing/>
        <w:rPr>
          <w:color w:val="2F5496" w:themeColor="accent1" w:themeShade="BF"/>
        </w:rPr>
      </w:pPr>
      <w:r w:rsidRPr="005F5D1F">
        <w:rPr>
          <w:color w:val="2F5496" w:themeColor="accent1" w:themeShade="BF"/>
        </w:rPr>
        <w:t xml:space="preserve"> Eating small frequent meals</w:t>
      </w:r>
    </w:p>
    <w:p w14:paraId="32CFE5A1" w14:textId="09347C91" w:rsidR="005F5D1F" w:rsidRPr="005F5D1F" w:rsidRDefault="005F5D1F" w:rsidP="005F5D1F">
      <w:pPr>
        <w:spacing w:after="0" w:line="240" w:lineRule="auto"/>
        <w:ind w:left="360"/>
        <w:contextualSpacing/>
        <w:rPr>
          <w:color w:val="2F5496" w:themeColor="accent1" w:themeShade="BF"/>
        </w:rPr>
      </w:pPr>
      <w:r w:rsidRPr="005F5D1F">
        <w:rPr>
          <w:color w:val="2F5496" w:themeColor="accent1" w:themeShade="BF"/>
        </w:rPr>
        <w:t>Increasing protein intake</w:t>
      </w:r>
    </w:p>
    <w:p w14:paraId="6CA9203C" w14:textId="0358302A" w:rsidR="005F5D1F" w:rsidRPr="005F5D1F" w:rsidRDefault="005F5D1F" w:rsidP="005F5D1F">
      <w:pPr>
        <w:spacing w:after="0" w:line="240" w:lineRule="auto"/>
        <w:ind w:left="360"/>
        <w:contextualSpacing/>
        <w:rPr>
          <w:color w:val="2F5496" w:themeColor="accent1" w:themeShade="BF"/>
        </w:rPr>
      </w:pPr>
      <w:r w:rsidRPr="005F5D1F">
        <w:rPr>
          <w:color w:val="2F5496" w:themeColor="accent1" w:themeShade="BF"/>
        </w:rPr>
        <w:t>Avoiding high-sugar foods</w:t>
      </w:r>
    </w:p>
    <w:p w14:paraId="2F469A54" w14:textId="1BCF4BB6" w:rsidR="005F5D1F" w:rsidRPr="005F5D1F" w:rsidRDefault="005F5D1F" w:rsidP="005F5D1F">
      <w:pPr>
        <w:spacing w:after="0" w:line="240" w:lineRule="auto"/>
        <w:ind w:left="360"/>
        <w:contextualSpacing/>
        <w:rPr>
          <w:color w:val="2F5496" w:themeColor="accent1" w:themeShade="BF"/>
        </w:rPr>
      </w:pPr>
      <w:r w:rsidRPr="005F5D1F">
        <w:rPr>
          <w:color w:val="2F5496" w:themeColor="accent1" w:themeShade="BF"/>
        </w:rPr>
        <w:t>Drinking adequate fluids</w:t>
      </w:r>
    </w:p>
    <w:p w14:paraId="429B5E02" w14:textId="3FF17559" w:rsidR="005F5D1F" w:rsidRPr="005F5D1F" w:rsidRDefault="005F5D1F" w:rsidP="005F5D1F">
      <w:pPr>
        <w:spacing w:after="0" w:line="240" w:lineRule="auto"/>
        <w:ind w:left="360"/>
        <w:contextualSpacing/>
        <w:rPr>
          <w:color w:val="2F5496" w:themeColor="accent1" w:themeShade="BF"/>
        </w:rPr>
      </w:pPr>
      <w:r w:rsidRPr="005F5D1F">
        <w:rPr>
          <w:color w:val="2F5496" w:themeColor="accent1" w:themeShade="BF"/>
        </w:rPr>
        <w:t>Avoiding liquids during meals</w:t>
      </w:r>
    </w:p>
    <w:p w14:paraId="5D72563B" w14:textId="2B7B8500" w:rsidR="005F5D1F" w:rsidRPr="005F5D1F" w:rsidRDefault="005F5D1F" w:rsidP="005F5D1F">
      <w:pPr>
        <w:spacing w:after="0" w:line="240" w:lineRule="auto"/>
        <w:ind w:left="360"/>
        <w:contextualSpacing/>
        <w:rPr>
          <w:color w:val="2F5496" w:themeColor="accent1" w:themeShade="BF"/>
        </w:rPr>
      </w:pPr>
      <w:r w:rsidRPr="005F5D1F">
        <w:rPr>
          <w:color w:val="2F5496" w:themeColor="accent1" w:themeShade="BF"/>
        </w:rPr>
        <w:t>Practicing slow mindful eating</w:t>
      </w:r>
    </w:p>
    <w:p w14:paraId="0662F7AB" w14:textId="7DB8B085" w:rsidR="005F5D1F" w:rsidRPr="005F5D1F" w:rsidRDefault="005F5D1F" w:rsidP="005F5D1F">
      <w:pPr>
        <w:spacing w:after="0" w:line="240" w:lineRule="auto"/>
        <w:ind w:left="360"/>
        <w:contextualSpacing/>
        <w:rPr>
          <w:color w:val="2F5496" w:themeColor="accent1" w:themeShade="BF"/>
        </w:rPr>
      </w:pPr>
      <w:r w:rsidRPr="005F5D1F">
        <w:rPr>
          <w:color w:val="2F5496" w:themeColor="accent1" w:themeShade="BF"/>
        </w:rPr>
        <w:t>Increasing physical activity</w:t>
      </w:r>
    </w:p>
    <w:p w14:paraId="34F66E8A" w14:textId="3F89FC78" w:rsidR="004B1A69" w:rsidRPr="005F5D1F" w:rsidRDefault="005F5D1F" w:rsidP="005F5D1F">
      <w:pPr>
        <w:spacing w:after="0" w:line="240" w:lineRule="auto"/>
        <w:ind w:left="360"/>
        <w:contextualSpacing/>
        <w:rPr>
          <w:color w:val="2F5496" w:themeColor="accent1" w:themeShade="BF"/>
        </w:rPr>
      </w:pPr>
      <w:r w:rsidRPr="005F5D1F">
        <w:rPr>
          <w:color w:val="2F5496" w:themeColor="accent1" w:themeShade="BF"/>
        </w:rPr>
        <w:t>Taking vitamin and mineral supplements</w:t>
      </w:r>
    </w:p>
    <w:p w14:paraId="2E4C0503" w14:textId="1F81A47C" w:rsidR="000E3600" w:rsidRDefault="000E3600" w:rsidP="000E3600">
      <w:pPr>
        <w:numPr>
          <w:ilvl w:val="0"/>
          <w:numId w:val="14"/>
        </w:numPr>
        <w:spacing w:after="0" w:line="240" w:lineRule="auto"/>
        <w:ind w:left="720"/>
        <w:contextualSpacing/>
        <w:rPr>
          <w:rFonts w:cstheme="minorHAnsi"/>
          <w:sz w:val="24"/>
          <w:szCs w:val="24"/>
        </w:rPr>
      </w:pPr>
      <w:r w:rsidRPr="000E3600">
        <w:rPr>
          <w:rFonts w:cstheme="minorHAnsi"/>
          <w:sz w:val="24"/>
          <w:szCs w:val="24"/>
        </w:rPr>
        <w:t>Using standardized language, what are possible problem statements</w:t>
      </w:r>
      <w:r w:rsidR="004B1A69">
        <w:rPr>
          <w:rFonts w:cstheme="minorHAnsi"/>
          <w:sz w:val="24"/>
          <w:szCs w:val="24"/>
        </w:rPr>
        <w:t>?</w:t>
      </w:r>
      <w:r w:rsidRPr="000E3600">
        <w:rPr>
          <w:rFonts w:cstheme="minorHAnsi"/>
          <w:sz w:val="24"/>
          <w:szCs w:val="24"/>
        </w:rPr>
        <w:t xml:space="preserve"> Pick the best one and write a PES.</w:t>
      </w:r>
      <w:r w:rsidR="005F5D1F">
        <w:rPr>
          <w:rFonts w:cstheme="minorHAnsi"/>
          <w:sz w:val="24"/>
          <w:szCs w:val="24"/>
        </w:rPr>
        <w:br/>
      </w:r>
      <w:r w:rsidR="005F5D1F" w:rsidRPr="005F5D1F">
        <w:rPr>
          <w:color w:val="2F5496" w:themeColor="accent1" w:themeShade="BF"/>
        </w:rPr>
        <w:lastRenderedPageBreak/>
        <w:t>Excessive energy intake related to long-term consumption of high-calorie foods and poor lifestyle habits as evidenced by BMI of 57.1 kg/m² and weight of 171 kg requiring bariatric surgery.</w:t>
      </w:r>
    </w:p>
    <w:p w14:paraId="49F38409" w14:textId="77777777" w:rsidR="005F5D1F" w:rsidRDefault="005F5D1F" w:rsidP="005F5D1F">
      <w:pPr>
        <w:spacing w:after="0" w:line="240" w:lineRule="auto"/>
        <w:contextualSpacing/>
        <w:rPr>
          <w:rFonts w:cstheme="minorHAnsi"/>
          <w:sz w:val="24"/>
          <w:szCs w:val="24"/>
        </w:rPr>
      </w:pPr>
    </w:p>
    <w:p w14:paraId="061806DF" w14:textId="77777777" w:rsidR="005B492E" w:rsidRDefault="005B492E" w:rsidP="005B492E">
      <w:pPr>
        <w:spacing w:after="0" w:line="240" w:lineRule="auto"/>
        <w:ind w:left="720"/>
        <w:contextualSpacing/>
        <w:rPr>
          <w:rFonts w:cstheme="minorHAnsi"/>
          <w:sz w:val="24"/>
          <w:szCs w:val="24"/>
        </w:rPr>
      </w:pPr>
    </w:p>
    <w:p w14:paraId="3EC3A2FB" w14:textId="6B9D0E2C" w:rsidR="004B1A69" w:rsidRDefault="000E3600" w:rsidP="005B492E">
      <w:pPr>
        <w:numPr>
          <w:ilvl w:val="0"/>
          <w:numId w:val="14"/>
        </w:numPr>
        <w:spacing w:after="0" w:line="240" w:lineRule="auto"/>
        <w:ind w:left="720"/>
        <w:contextualSpacing/>
        <w:rPr>
          <w:rFonts w:cstheme="minorHAnsi"/>
          <w:sz w:val="24"/>
          <w:szCs w:val="24"/>
        </w:rPr>
      </w:pPr>
      <w:r w:rsidRPr="000E3600">
        <w:rPr>
          <w:rFonts w:cstheme="minorHAnsi"/>
          <w:sz w:val="24"/>
          <w:szCs w:val="24"/>
        </w:rPr>
        <w:t>Based on your PES, what is an appropriate Nutrition Intervention?</w:t>
      </w:r>
      <w:r w:rsidR="00034DE6">
        <w:rPr>
          <w:rFonts w:cstheme="minorHAnsi"/>
          <w:sz w:val="24"/>
          <w:szCs w:val="24"/>
        </w:rPr>
        <w:t xml:space="preserve"> </w:t>
      </w:r>
      <w:r w:rsidR="005B492E" w:rsidRPr="005B492E">
        <w:rPr>
          <w:rFonts w:cstheme="minorHAnsi"/>
          <w:sz w:val="24"/>
          <w:szCs w:val="24"/>
        </w:rPr>
        <w:t xml:space="preserve">See table below from </w:t>
      </w:r>
      <w:r w:rsidR="00034DE6" w:rsidRPr="005B492E">
        <w:rPr>
          <w:rFonts w:cstheme="minorHAnsi"/>
          <w:sz w:val="24"/>
          <w:szCs w:val="24"/>
        </w:rPr>
        <w:t>Academy Nutrition Care Manual table</w:t>
      </w:r>
      <w:r w:rsidR="005B492E">
        <w:rPr>
          <w:rFonts w:cstheme="minorHAnsi"/>
          <w:sz w:val="24"/>
          <w:szCs w:val="24"/>
        </w:rPr>
        <w:t>.</w:t>
      </w:r>
    </w:p>
    <w:p w14:paraId="0335A44D" w14:textId="77777777" w:rsidR="005B492E" w:rsidRPr="005B492E" w:rsidRDefault="005B492E" w:rsidP="005B492E">
      <w:pPr>
        <w:spacing w:after="0" w:line="240" w:lineRule="auto"/>
        <w:ind w:left="720"/>
        <w:contextualSpacing/>
        <w:rPr>
          <w:rFonts w:cstheme="minorHAnsi"/>
          <w:sz w:val="24"/>
          <w:szCs w:val="24"/>
        </w:rPr>
      </w:pP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40"/>
        <w:gridCol w:w="4700"/>
      </w:tblGrid>
      <w:tr w:rsidR="004B1A69" w:rsidRPr="004B1A69" w14:paraId="3D7949AA" w14:textId="77777777" w:rsidTr="00FA3838">
        <w:tc>
          <w:tcPr>
            <w:tcW w:w="46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503FF0"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b/>
                <w:bCs/>
                <w:color w:val="484848"/>
                <w:sz w:val="18"/>
                <w:szCs w:val="18"/>
              </w:rPr>
              <w:t>Postoperative Period Nutrition Interventions</w:t>
            </w:r>
          </w:p>
        </w:tc>
        <w:tc>
          <w:tcPr>
            <w:tcW w:w="47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BB1C257"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b/>
                <w:bCs/>
                <w:color w:val="484848"/>
                <w:sz w:val="18"/>
                <w:szCs w:val="18"/>
              </w:rPr>
              <w:t>Recommendations for Nutrition Intervention</w:t>
            </w:r>
          </w:p>
        </w:tc>
      </w:tr>
      <w:tr w:rsidR="004B1A69" w:rsidRPr="004B1A69" w14:paraId="6D8CE23E" w14:textId="77777777" w:rsidTr="00FA3838">
        <w:tc>
          <w:tcPr>
            <w:tcW w:w="9340" w:type="dxa"/>
            <w:gridSpan w:val="2"/>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10BD23A" w14:textId="77777777" w:rsidR="004B1A69" w:rsidRPr="004B1A69" w:rsidRDefault="004B1A69" w:rsidP="004B1A69">
            <w:pPr>
              <w:spacing w:before="100" w:beforeAutospacing="1" w:after="100" w:afterAutospacing="1" w:line="240" w:lineRule="auto"/>
              <w:jc w:val="center"/>
              <w:rPr>
                <w:rFonts w:ascii="Arial" w:eastAsia="Times New Roman" w:hAnsi="Arial" w:cs="Arial"/>
                <w:color w:val="484848"/>
                <w:sz w:val="18"/>
                <w:szCs w:val="18"/>
              </w:rPr>
            </w:pPr>
            <w:r w:rsidRPr="004B1A69">
              <w:rPr>
                <w:rFonts w:ascii="Arial" w:eastAsia="Times New Roman" w:hAnsi="Arial" w:cs="Arial"/>
                <w:b/>
                <w:bCs/>
                <w:color w:val="484848"/>
                <w:sz w:val="18"/>
                <w:szCs w:val="18"/>
              </w:rPr>
              <w:t>Clinical Visits</w:t>
            </w:r>
          </w:p>
        </w:tc>
      </w:tr>
      <w:tr w:rsidR="004B1A69" w:rsidRPr="004B1A69" w14:paraId="21A77A02" w14:textId="77777777" w:rsidTr="00FA3838">
        <w:tc>
          <w:tcPr>
            <w:tcW w:w="4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D0695F"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Advance eating plan and meals and snacks</w:t>
            </w:r>
          </w:p>
        </w:tc>
        <w:tc>
          <w:tcPr>
            <w:tcW w:w="4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673D4C"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shd w:val="clear" w:color="auto" w:fill="FFFFFF"/>
              </w:rPr>
              <w:t>All meal progressions begin with a traditional postsurgical progression from clear liquids to full liquids, adding solid protein-rich food sources (</w:t>
            </w:r>
            <w:proofErr w:type="spellStart"/>
            <w:r w:rsidRPr="004B1A69">
              <w:rPr>
                <w:rFonts w:ascii="Arial" w:eastAsia="Times New Roman" w:hAnsi="Arial" w:cs="Arial"/>
                <w:color w:val="484848"/>
                <w:sz w:val="18"/>
                <w:szCs w:val="18"/>
                <w:shd w:val="clear" w:color="auto" w:fill="FFFFFF"/>
              </w:rPr>
              <w:t>eg</w:t>
            </w:r>
            <w:proofErr w:type="spellEnd"/>
            <w:r w:rsidRPr="004B1A69">
              <w:rPr>
                <w:rFonts w:ascii="Arial" w:eastAsia="Times New Roman" w:hAnsi="Arial" w:cs="Arial"/>
                <w:color w:val="484848"/>
                <w:sz w:val="18"/>
                <w:szCs w:val="18"/>
                <w:shd w:val="clear" w:color="auto" w:fill="FFFFFF"/>
              </w:rPr>
              <w:t>, eggs, ground meats, cottage cheese) at week 3, with eventual advancement to a normal eating pattern of healthy solid food (</w:t>
            </w:r>
            <w:proofErr w:type="spellStart"/>
            <w:r w:rsidRPr="004B1A69">
              <w:rPr>
                <w:rFonts w:ascii="Arial" w:eastAsia="Times New Roman" w:hAnsi="Arial" w:cs="Arial"/>
                <w:color w:val="484848"/>
                <w:sz w:val="18"/>
                <w:szCs w:val="18"/>
                <w:shd w:val="clear" w:color="auto" w:fill="FFFFFF"/>
              </w:rPr>
              <w:fldChar w:fldCharType="begin"/>
            </w:r>
            <w:r w:rsidRPr="004B1A69">
              <w:rPr>
                <w:rFonts w:ascii="Arial" w:eastAsia="Times New Roman" w:hAnsi="Arial" w:cs="Arial"/>
                <w:color w:val="484848"/>
                <w:sz w:val="18"/>
                <w:szCs w:val="18"/>
                <w:shd w:val="clear" w:color="auto" w:fill="FFFFFF"/>
              </w:rPr>
              <w:instrText xml:space="preserve"> HYPERLINK "http://www.ncbi.nlm.nih.gov/pubmed/23529351" </w:instrText>
            </w:r>
            <w:r w:rsidRPr="004B1A69">
              <w:rPr>
                <w:rFonts w:ascii="Arial" w:eastAsia="Times New Roman" w:hAnsi="Arial" w:cs="Arial"/>
                <w:color w:val="484848"/>
                <w:sz w:val="18"/>
                <w:szCs w:val="18"/>
                <w:shd w:val="clear" w:color="auto" w:fill="FFFFFF"/>
              </w:rPr>
            </w:r>
            <w:r w:rsidRPr="004B1A69">
              <w:rPr>
                <w:rFonts w:ascii="Arial" w:eastAsia="Times New Roman" w:hAnsi="Arial" w:cs="Arial"/>
                <w:color w:val="484848"/>
                <w:sz w:val="18"/>
                <w:szCs w:val="18"/>
                <w:shd w:val="clear" w:color="auto" w:fill="FFFFFF"/>
              </w:rPr>
              <w:fldChar w:fldCharType="separate"/>
            </w:r>
            <w:r w:rsidRPr="004B1A69">
              <w:rPr>
                <w:rFonts w:ascii="Arial" w:eastAsia="Times New Roman" w:hAnsi="Arial" w:cs="Arial"/>
                <w:color w:val="024875"/>
                <w:sz w:val="18"/>
                <w:szCs w:val="18"/>
                <w:u w:val="single"/>
                <w:shd w:val="clear" w:color="auto" w:fill="FFFFFF"/>
              </w:rPr>
              <w:t>Mechanick</w:t>
            </w:r>
            <w:proofErr w:type="spellEnd"/>
            <w:r w:rsidRPr="004B1A69">
              <w:rPr>
                <w:rFonts w:ascii="Arial" w:eastAsia="Times New Roman" w:hAnsi="Arial" w:cs="Arial"/>
                <w:color w:val="024875"/>
                <w:sz w:val="18"/>
                <w:szCs w:val="18"/>
                <w:u w:val="single"/>
                <w:shd w:val="clear" w:color="auto" w:fill="FFFFFF"/>
              </w:rPr>
              <w:t>, 2013</w:t>
            </w:r>
            <w:r w:rsidRPr="004B1A69">
              <w:rPr>
                <w:rFonts w:ascii="Arial" w:eastAsia="Times New Roman" w:hAnsi="Arial" w:cs="Arial"/>
                <w:color w:val="484848"/>
                <w:sz w:val="18"/>
                <w:szCs w:val="18"/>
                <w:shd w:val="clear" w:color="auto" w:fill="FFFFFF"/>
              </w:rPr>
              <w:fldChar w:fldCharType="end"/>
            </w:r>
            <w:r w:rsidRPr="004B1A69">
              <w:rPr>
                <w:rFonts w:ascii="Arial" w:eastAsia="Times New Roman" w:hAnsi="Arial" w:cs="Arial"/>
                <w:color w:val="484848"/>
                <w:sz w:val="18"/>
                <w:szCs w:val="18"/>
                <w:shd w:val="clear" w:color="auto" w:fill="FFFFFF"/>
              </w:rPr>
              <w:t>). Diet progression is based on nutrition needs and food/liquid tolerance.</w:t>
            </w:r>
            <w:r w:rsidRPr="004B1A69">
              <w:rPr>
                <w:rFonts w:ascii="Arial" w:eastAsia="Times New Roman" w:hAnsi="Arial" w:cs="Arial"/>
                <w:color w:val="484848"/>
                <w:sz w:val="18"/>
                <w:szCs w:val="18"/>
                <w:shd w:val="clear" w:color="auto" w:fill="FFFFFF"/>
              </w:rPr>
              <w:br/>
            </w:r>
            <w:r w:rsidRPr="004B1A69">
              <w:rPr>
                <w:rFonts w:ascii="Arial" w:eastAsia="Times New Roman" w:hAnsi="Arial" w:cs="Arial"/>
                <w:color w:val="484848"/>
                <w:sz w:val="18"/>
                <w:szCs w:val="18"/>
              </w:rPr>
              <w:t> </w:t>
            </w:r>
          </w:p>
        </w:tc>
      </w:tr>
      <w:tr w:rsidR="004B1A69" w:rsidRPr="004B1A69" w14:paraId="1A015800" w14:textId="77777777" w:rsidTr="00FA3838">
        <w:tc>
          <w:tcPr>
            <w:tcW w:w="4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0059B2"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Assess weight loss</w:t>
            </w:r>
          </w:p>
        </w:tc>
        <w:tc>
          <w:tcPr>
            <w:tcW w:w="4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7DD9A0"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shd w:val="clear" w:color="auto" w:fill="FFFFFF"/>
              </w:rPr>
              <w:t>The goals after any bariatric surgery are as follows:</w:t>
            </w:r>
          </w:p>
          <w:p w14:paraId="7812D8C4" w14:textId="77777777" w:rsidR="004B1A69" w:rsidRPr="004B1A69" w:rsidRDefault="004B1A69" w:rsidP="004B1A69">
            <w:pPr>
              <w:numPr>
                <w:ilvl w:val="0"/>
                <w:numId w:val="23"/>
              </w:numPr>
              <w:spacing w:before="100" w:beforeAutospacing="1" w:after="165"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shd w:val="clear" w:color="auto" w:fill="FFFFFF"/>
              </w:rPr>
              <w:t>Maximize weight loss and absorption of nutrients.</w:t>
            </w:r>
          </w:p>
          <w:p w14:paraId="0612CAF9" w14:textId="77777777" w:rsidR="004B1A69" w:rsidRPr="004B1A69" w:rsidRDefault="004B1A69" w:rsidP="004B1A69">
            <w:pPr>
              <w:numPr>
                <w:ilvl w:val="0"/>
                <w:numId w:val="23"/>
              </w:numPr>
              <w:spacing w:before="100" w:beforeAutospacing="1" w:after="165"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shd w:val="clear" w:color="auto" w:fill="FFFFFF"/>
              </w:rPr>
              <w:t>Initiate and continue behaviors integral to long-term weight maintenance (</w:t>
            </w:r>
            <w:proofErr w:type="spellStart"/>
            <w:r w:rsidRPr="004B1A69">
              <w:rPr>
                <w:rFonts w:ascii="Arial" w:eastAsia="Times New Roman" w:hAnsi="Arial" w:cs="Arial"/>
                <w:color w:val="484848"/>
                <w:sz w:val="18"/>
                <w:szCs w:val="18"/>
                <w:shd w:val="clear" w:color="auto" w:fill="FFFFFF"/>
              </w:rPr>
              <w:t>eg</w:t>
            </w:r>
            <w:proofErr w:type="spellEnd"/>
            <w:r w:rsidRPr="004B1A69">
              <w:rPr>
                <w:rFonts w:ascii="Arial" w:eastAsia="Times New Roman" w:hAnsi="Arial" w:cs="Arial"/>
                <w:color w:val="484848"/>
                <w:sz w:val="18"/>
                <w:szCs w:val="18"/>
                <w:shd w:val="clear" w:color="auto" w:fill="FFFFFF"/>
              </w:rPr>
              <w:t>, food choices, activity options).</w:t>
            </w:r>
          </w:p>
        </w:tc>
      </w:tr>
      <w:tr w:rsidR="004B1A69" w:rsidRPr="004B1A69" w14:paraId="37FF3530" w14:textId="77777777" w:rsidTr="00FA3838">
        <w:tc>
          <w:tcPr>
            <w:tcW w:w="4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99AB8D"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Perform 24-hour recall</w:t>
            </w:r>
          </w:p>
        </w:tc>
        <w:tc>
          <w:tcPr>
            <w:tcW w:w="4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5718DC" w14:textId="77777777" w:rsidR="004B1A69" w:rsidRPr="004B1A69" w:rsidRDefault="004B1A69" w:rsidP="004B1A69">
            <w:pPr>
              <w:numPr>
                <w:ilvl w:val="0"/>
                <w:numId w:val="24"/>
              </w:numPr>
              <w:spacing w:before="100" w:beforeAutospacing="1" w:after="165"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shd w:val="clear" w:color="auto" w:fill="FFFFFF"/>
              </w:rPr>
              <w:t>Assess the nutritional adequacy of the patient’s intake of protein and fluids.</w:t>
            </w:r>
          </w:p>
          <w:p w14:paraId="4261AB8E" w14:textId="77777777" w:rsidR="004B1A69" w:rsidRPr="004B1A69" w:rsidRDefault="004B1A69" w:rsidP="004B1A69">
            <w:pPr>
              <w:numPr>
                <w:ilvl w:val="0"/>
                <w:numId w:val="24"/>
              </w:numPr>
              <w:spacing w:before="100" w:beforeAutospacing="1" w:after="165"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shd w:val="clear" w:color="auto" w:fill="FFFFFF"/>
              </w:rPr>
              <w:t>Ask if patient continues to take supplements regularly. Reinforce the importance of taking the vitamin and mineral supplements, maintaining hydration, including adequate protein, paying attention to satiety, and making lifestyle changes.</w:t>
            </w:r>
            <w:r w:rsidRPr="004B1A69">
              <w:rPr>
                <w:rFonts w:ascii="Arial" w:eastAsia="Times New Roman" w:hAnsi="Arial" w:cs="Arial"/>
                <w:color w:val="484848"/>
                <w:sz w:val="18"/>
                <w:szCs w:val="18"/>
              </w:rPr>
              <w:t> </w:t>
            </w:r>
          </w:p>
        </w:tc>
      </w:tr>
      <w:tr w:rsidR="004B1A69" w:rsidRPr="004B1A69" w14:paraId="24859157" w14:textId="77777777" w:rsidTr="00FA3838">
        <w:tc>
          <w:tcPr>
            <w:tcW w:w="4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A83AAB" w14:textId="77777777" w:rsidR="004B1A69" w:rsidRPr="004B1A69" w:rsidRDefault="004B1A69" w:rsidP="004B1A69">
            <w:pPr>
              <w:spacing w:before="100" w:beforeAutospacing="1" w:after="165"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shd w:val="clear" w:color="auto" w:fill="FFFFFF"/>
              </w:rPr>
              <w:t>Evaluate current physical activity</w:t>
            </w:r>
          </w:p>
          <w:p w14:paraId="54DF8FDB"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 </w:t>
            </w:r>
          </w:p>
        </w:tc>
        <w:tc>
          <w:tcPr>
            <w:tcW w:w="4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9EA751"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Reinforce the importance of regular physical activity after being cleared by the surgeon. It will aid in maximum loss of excess weight and will help with maintenance of weight loss, along with improving cardiovascular health, blood glucose control, and maintaining lean body mass.</w:t>
            </w:r>
            <w:r w:rsidRPr="004B1A69">
              <w:rPr>
                <w:rFonts w:ascii="Arial" w:eastAsia="Times New Roman" w:hAnsi="Arial" w:cs="Arial"/>
                <w:color w:val="484848"/>
                <w:sz w:val="18"/>
                <w:szCs w:val="18"/>
              </w:rPr>
              <w:br/>
            </w:r>
          </w:p>
        </w:tc>
      </w:tr>
      <w:tr w:rsidR="004B1A69" w:rsidRPr="004B1A69" w14:paraId="6CA6B296" w14:textId="77777777" w:rsidTr="00FA3838">
        <w:tc>
          <w:tcPr>
            <w:tcW w:w="4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2571F3"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Nutrition education</w:t>
            </w:r>
          </w:p>
          <w:p w14:paraId="3E914BB9"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 </w:t>
            </w:r>
          </w:p>
        </w:tc>
        <w:tc>
          <w:tcPr>
            <w:tcW w:w="4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12C6E1"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Provide education regarding the purpose of priority nutrition modifications</w:t>
            </w:r>
          </w:p>
          <w:p w14:paraId="56649B4D"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 </w:t>
            </w:r>
            <w:r w:rsidRPr="005F5D1F">
              <w:rPr>
                <w:rFonts w:ascii="Arial" w:eastAsia="Times New Roman" w:hAnsi="Arial" w:cs="Arial"/>
                <w:color w:val="484848"/>
                <w:sz w:val="18"/>
                <w:szCs w:val="18"/>
                <w:highlight w:val="yellow"/>
              </w:rPr>
              <w:t xml:space="preserve">Nutrition education content should include a review of patterns of postsurgical weight loss and reasonable </w:t>
            </w:r>
            <w:r w:rsidRPr="005F5D1F">
              <w:rPr>
                <w:rFonts w:ascii="Arial" w:eastAsia="Times New Roman" w:hAnsi="Arial" w:cs="Arial"/>
                <w:color w:val="484848"/>
                <w:sz w:val="18"/>
                <w:szCs w:val="18"/>
                <w:highlight w:val="yellow"/>
              </w:rPr>
              <w:lastRenderedPageBreak/>
              <w:t>expectations for weight loss amounts.</w:t>
            </w:r>
            <w:r w:rsidRPr="004B1A69">
              <w:rPr>
                <w:rFonts w:ascii="Arial" w:eastAsia="Times New Roman" w:hAnsi="Arial" w:cs="Arial"/>
                <w:color w:val="484848"/>
                <w:sz w:val="18"/>
                <w:szCs w:val="18"/>
              </w:rPr>
              <w:br/>
              <w:t> </w:t>
            </w:r>
          </w:p>
        </w:tc>
      </w:tr>
      <w:tr w:rsidR="004B1A69" w:rsidRPr="004B1A69" w14:paraId="05A56367" w14:textId="77777777" w:rsidTr="00FA3838">
        <w:tc>
          <w:tcPr>
            <w:tcW w:w="4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1E079F"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lastRenderedPageBreak/>
              <w:t> </w:t>
            </w:r>
          </w:p>
          <w:p w14:paraId="65174496"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Nutrition counseling</w:t>
            </w:r>
          </w:p>
        </w:tc>
        <w:tc>
          <w:tcPr>
            <w:tcW w:w="4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AF28ED"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Instruct the patient on self-monitoring, for instance, how to graph weight changes over time. Patients may benefit from keeping a food diary.</w:t>
            </w:r>
          </w:p>
          <w:p w14:paraId="02C1DE4C" w14:textId="77777777" w:rsidR="004B1A69" w:rsidRPr="005F5D1F" w:rsidRDefault="004B1A69" w:rsidP="004B1A69">
            <w:pPr>
              <w:spacing w:before="100" w:beforeAutospacing="1" w:after="100" w:afterAutospacing="1" w:line="240" w:lineRule="auto"/>
              <w:rPr>
                <w:rFonts w:ascii="Arial" w:eastAsia="Times New Roman" w:hAnsi="Arial" w:cs="Arial"/>
                <w:color w:val="484848"/>
                <w:sz w:val="18"/>
                <w:szCs w:val="18"/>
              </w:rPr>
            </w:pPr>
            <w:r w:rsidRPr="005F5D1F">
              <w:rPr>
                <w:rFonts w:ascii="Arial" w:eastAsia="Times New Roman" w:hAnsi="Arial" w:cs="Arial"/>
                <w:color w:val="484848"/>
                <w:sz w:val="18"/>
                <w:szCs w:val="18"/>
              </w:rPr>
              <w:t>Consider the following techniques/strategies:</w:t>
            </w:r>
          </w:p>
          <w:p w14:paraId="6279C70C" w14:textId="77777777" w:rsidR="004B1A69" w:rsidRPr="005F5D1F" w:rsidRDefault="004B1A69" w:rsidP="004B1A69">
            <w:pPr>
              <w:spacing w:before="100" w:beforeAutospacing="1" w:after="100" w:afterAutospacing="1" w:line="240" w:lineRule="auto"/>
              <w:rPr>
                <w:rFonts w:ascii="Arial" w:eastAsia="Times New Roman" w:hAnsi="Arial" w:cs="Arial"/>
                <w:color w:val="484848"/>
                <w:sz w:val="18"/>
                <w:szCs w:val="18"/>
                <w:highlight w:val="yellow"/>
              </w:rPr>
            </w:pPr>
            <w:r w:rsidRPr="005F5D1F">
              <w:rPr>
                <w:rFonts w:ascii="Arial" w:eastAsia="Times New Roman" w:hAnsi="Arial" w:cs="Arial"/>
                <w:color w:val="484848"/>
                <w:sz w:val="18"/>
                <w:szCs w:val="18"/>
                <w:highlight w:val="yellow"/>
              </w:rPr>
              <w:t>•  Nutrition counseling based on goal setting strategy</w:t>
            </w:r>
          </w:p>
          <w:p w14:paraId="74D61577" w14:textId="77777777" w:rsidR="004B1A69" w:rsidRPr="005F5D1F" w:rsidRDefault="004B1A69" w:rsidP="004B1A69">
            <w:pPr>
              <w:spacing w:before="100" w:beforeAutospacing="1" w:after="100" w:afterAutospacing="1" w:line="240" w:lineRule="auto"/>
              <w:rPr>
                <w:rFonts w:ascii="Arial" w:eastAsia="Times New Roman" w:hAnsi="Arial" w:cs="Arial"/>
                <w:color w:val="484848"/>
                <w:sz w:val="18"/>
                <w:szCs w:val="18"/>
                <w:highlight w:val="yellow"/>
              </w:rPr>
            </w:pPr>
            <w:r w:rsidRPr="005F5D1F">
              <w:rPr>
                <w:rFonts w:ascii="Arial" w:eastAsia="Times New Roman" w:hAnsi="Arial" w:cs="Arial"/>
                <w:color w:val="484848"/>
                <w:sz w:val="18"/>
                <w:szCs w:val="18"/>
                <w:highlight w:val="yellow"/>
              </w:rPr>
              <w:t>•  Nutrition counseling based on self-monitoring strategy</w:t>
            </w:r>
          </w:p>
          <w:p w14:paraId="54025B9C"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5F5D1F">
              <w:rPr>
                <w:rFonts w:ascii="Arial" w:eastAsia="Times New Roman" w:hAnsi="Arial" w:cs="Arial"/>
                <w:color w:val="484848"/>
                <w:sz w:val="18"/>
                <w:szCs w:val="18"/>
                <w:highlight w:val="yellow"/>
              </w:rPr>
              <w:t>•  Nutrition counseling based on problem-solving strategy</w:t>
            </w:r>
          </w:p>
          <w:p w14:paraId="7981405E"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  Nutrition counseling based on social support strategy</w:t>
            </w:r>
          </w:p>
          <w:p w14:paraId="6E8F4809"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  Nutrition counseling based on stress management strategy</w:t>
            </w:r>
          </w:p>
          <w:p w14:paraId="09CB8512"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  Nutrition counseling based on stimulus control strategy</w:t>
            </w:r>
          </w:p>
          <w:p w14:paraId="5FBCCA7F"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  Nutrition counseling based on cognitive restructuring strategy</w:t>
            </w:r>
          </w:p>
          <w:p w14:paraId="68B14480"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  Nutrition counseling based on relapse prevention strategy</w:t>
            </w:r>
          </w:p>
          <w:p w14:paraId="30570442" w14:textId="77777777" w:rsid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  Nutrition counseling based on rewards and contingency management strategy</w:t>
            </w:r>
          </w:p>
          <w:p w14:paraId="7C732241" w14:textId="77777777" w:rsidR="004B1A69" w:rsidRDefault="004B1A69" w:rsidP="004B1A69">
            <w:pPr>
              <w:spacing w:before="100" w:beforeAutospacing="1" w:after="100" w:afterAutospacing="1" w:line="240" w:lineRule="auto"/>
              <w:rPr>
                <w:rFonts w:ascii="Arial" w:eastAsia="Times New Roman" w:hAnsi="Arial" w:cs="Arial"/>
                <w:color w:val="484848"/>
                <w:sz w:val="18"/>
                <w:szCs w:val="18"/>
              </w:rPr>
            </w:pPr>
          </w:p>
          <w:p w14:paraId="739DBE96" w14:textId="154B150C"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p>
        </w:tc>
      </w:tr>
      <w:tr w:rsidR="004B1A69" w:rsidRPr="004B1A69" w14:paraId="060C4763" w14:textId="77777777" w:rsidTr="00FA3838">
        <w:tc>
          <w:tcPr>
            <w:tcW w:w="9340" w:type="dxa"/>
            <w:gridSpan w:val="2"/>
            <w:tcBorders>
              <w:top w:val="nil"/>
              <w:left w:val="single" w:sz="8" w:space="0" w:color="auto"/>
              <w:bottom w:val="nil"/>
              <w:right w:val="single" w:sz="8" w:space="0" w:color="auto"/>
            </w:tcBorders>
            <w:shd w:val="clear" w:color="auto" w:fill="E7E6E6"/>
            <w:tcMar>
              <w:top w:w="0" w:type="dxa"/>
              <w:left w:w="108" w:type="dxa"/>
              <w:bottom w:w="0" w:type="dxa"/>
              <w:right w:w="108" w:type="dxa"/>
            </w:tcMar>
            <w:hideMark/>
          </w:tcPr>
          <w:p w14:paraId="34E310E7" w14:textId="77777777" w:rsidR="004B1A69" w:rsidRPr="004B1A69" w:rsidRDefault="004B1A69" w:rsidP="004B1A69">
            <w:pPr>
              <w:spacing w:before="100" w:beforeAutospacing="1" w:after="100" w:afterAutospacing="1" w:line="240" w:lineRule="auto"/>
              <w:jc w:val="center"/>
              <w:rPr>
                <w:rFonts w:ascii="Arial" w:eastAsia="Times New Roman" w:hAnsi="Arial" w:cs="Arial"/>
                <w:color w:val="484848"/>
                <w:sz w:val="18"/>
                <w:szCs w:val="18"/>
              </w:rPr>
            </w:pPr>
            <w:r w:rsidRPr="004B1A69">
              <w:rPr>
                <w:rFonts w:ascii="Arial" w:eastAsia="Times New Roman" w:hAnsi="Arial" w:cs="Arial"/>
                <w:b/>
                <w:bCs/>
                <w:color w:val="484848"/>
                <w:sz w:val="18"/>
                <w:szCs w:val="18"/>
              </w:rPr>
              <w:t>Food and/or Nutrient Delivery Nutrition Interventions</w:t>
            </w:r>
          </w:p>
        </w:tc>
      </w:tr>
      <w:tr w:rsidR="004B1A69" w:rsidRPr="004B1A69" w14:paraId="19498D14" w14:textId="77777777" w:rsidTr="00FA3838">
        <w:tc>
          <w:tcPr>
            <w:tcW w:w="46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1B4FCC" w14:textId="77777777" w:rsidR="004B1A69" w:rsidRPr="005F5D1F" w:rsidRDefault="004B1A69" w:rsidP="004B1A69">
            <w:pPr>
              <w:spacing w:before="100" w:beforeAutospacing="1" w:after="100" w:afterAutospacing="1" w:line="240" w:lineRule="auto"/>
              <w:rPr>
                <w:rFonts w:ascii="Arial" w:eastAsia="Times New Roman" w:hAnsi="Arial" w:cs="Arial"/>
                <w:color w:val="484848"/>
                <w:sz w:val="18"/>
                <w:szCs w:val="18"/>
                <w:highlight w:val="yellow"/>
              </w:rPr>
            </w:pPr>
            <w:r w:rsidRPr="005F5D1F">
              <w:rPr>
                <w:rFonts w:ascii="Arial" w:eastAsia="Times New Roman" w:hAnsi="Arial" w:cs="Arial"/>
                <w:color w:val="484848"/>
                <w:sz w:val="18"/>
                <w:szCs w:val="18"/>
                <w:highlight w:val="yellow"/>
              </w:rPr>
              <w:t>Protein</w:t>
            </w:r>
          </w:p>
        </w:tc>
        <w:tc>
          <w:tcPr>
            <w:tcW w:w="47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2D10CBD" w14:textId="77777777" w:rsidR="004B1A69" w:rsidRPr="005F5D1F" w:rsidRDefault="004B1A69" w:rsidP="004B1A69">
            <w:pPr>
              <w:numPr>
                <w:ilvl w:val="0"/>
                <w:numId w:val="25"/>
              </w:numPr>
              <w:spacing w:before="100" w:beforeAutospacing="1" w:after="165" w:line="240" w:lineRule="auto"/>
              <w:rPr>
                <w:rFonts w:ascii="Arial" w:eastAsia="Times New Roman" w:hAnsi="Arial" w:cs="Arial"/>
                <w:color w:val="FFFF00"/>
                <w:sz w:val="18"/>
                <w:szCs w:val="18"/>
              </w:rPr>
            </w:pPr>
            <w:r w:rsidRPr="005F5D1F">
              <w:rPr>
                <w:rFonts w:ascii="Arial" w:eastAsia="Times New Roman" w:hAnsi="Arial" w:cs="Arial"/>
                <w:color w:val="FFFF00"/>
                <w:sz w:val="18"/>
                <w:szCs w:val="18"/>
                <w:shd w:val="clear" w:color="auto" w:fill="FFFFFF"/>
              </w:rPr>
              <w:t>Advise patients to eat high-protein, low-fat foods (legumes, low fat dairy, egg whites) before consuming vegetables, fruit, or grains.</w:t>
            </w:r>
          </w:p>
          <w:p w14:paraId="38E2A160" w14:textId="77777777" w:rsidR="004B1A69" w:rsidRPr="005F5D1F" w:rsidRDefault="004B1A69" w:rsidP="004B1A69">
            <w:pPr>
              <w:numPr>
                <w:ilvl w:val="0"/>
                <w:numId w:val="25"/>
              </w:numPr>
              <w:spacing w:before="100" w:beforeAutospacing="1" w:after="165" w:line="240" w:lineRule="auto"/>
              <w:rPr>
                <w:rFonts w:ascii="Arial" w:eastAsia="Times New Roman" w:hAnsi="Arial" w:cs="Arial"/>
                <w:color w:val="FFFF00"/>
                <w:sz w:val="18"/>
                <w:szCs w:val="18"/>
              </w:rPr>
            </w:pPr>
            <w:r w:rsidRPr="005F5D1F">
              <w:rPr>
                <w:rFonts w:ascii="Arial" w:eastAsia="Times New Roman" w:hAnsi="Arial" w:cs="Arial"/>
                <w:color w:val="FFFF00"/>
                <w:sz w:val="18"/>
                <w:szCs w:val="18"/>
                <w:shd w:val="clear" w:color="auto" w:fill="FFFFFF"/>
              </w:rPr>
              <w:t>Supplement with protein powder (whey or whey/soy isolate) in milk or other liquid.</w:t>
            </w:r>
          </w:p>
          <w:p w14:paraId="6955BD3C" w14:textId="77777777" w:rsidR="004B1A69" w:rsidRPr="004B1A69" w:rsidRDefault="004B1A69" w:rsidP="004B1A69">
            <w:pPr>
              <w:numPr>
                <w:ilvl w:val="0"/>
                <w:numId w:val="25"/>
              </w:numPr>
              <w:spacing w:before="100" w:beforeAutospacing="1" w:after="165" w:line="240" w:lineRule="auto"/>
              <w:rPr>
                <w:rFonts w:ascii="Arial" w:eastAsia="Times New Roman" w:hAnsi="Arial" w:cs="Arial"/>
                <w:color w:val="484848"/>
                <w:sz w:val="18"/>
                <w:szCs w:val="18"/>
              </w:rPr>
            </w:pPr>
            <w:r w:rsidRPr="005F5D1F">
              <w:rPr>
                <w:rFonts w:ascii="Arial" w:eastAsia="Times New Roman" w:hAnsi="Arial" w:cs="Arial"/>
                <w:color w:val="484848"/>
                <w:sz w:val="18"/>
                <w:szCs w:val="18"/>
                <w:highlight w:val="yellow"/>
                <w:shd w:val="clear" w:color="auto" w:fill="FFFFFF"/>
              </w:rPr>
              <w:t>Instruct patient to aim for an eventual intake of 60 g protein to 80 g protein per day.</w:t>
            </w:r>
          </w:p>
        </w:tc>
      </w:tr>
      <w:tr w:rsidR="004B1A69" w:rsidRPr="004B1A69" w14:paraId="64A8A1CD" w14:textId="77777777" w:rsidTr="00FA3838">
        <w:tc>
          <w:tcPr>
            <w:tcW w:w="4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5E96B"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5F5D1F">
              <w:rPr>
                <w:rFonts w:ascii="Arial" w:eastAsia="Times New Roman" w:hAnsi="Arial" w:cs="Arial"/>
                <w:color w:val="484848"/>
                <w:sz w:val="18"/>
                <w:szCs w:val="18"/>
                <w:highlight w:val="yellow"/>
              </w:rPr>
              <w:t>Calcium</w:t>
            </w:r>
          </w:p>
        </w:tc>
        <w:tc>
          <w:tcPr>
            <w:tcW w:w="4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C88DB5" w14:textId="77777777" w:rsidR="004B1A69" w:rsidRPr="004B1A69" w:rsidRDefault="004B1A69" w:rsidP="004B1A69">
            <w:pPr>
              <w:numPr>
                <w:ilvl w:val="0"/>
                <w:numId w:val="26"/>
              </w:numPr>
              <w:spacing w:before="100" w:beforeAutospacing="1" w:after="100" w:afterAutospacing="1" w:line="240" w:lineRule="auto"/>
              <w:rPr>
                <w:rFonts w:ascii="Arial" w:eastAsia="Times New Roman" w:hAnsi="Arial" w:cs="Arial"/>
                <w:color w:val="484848"/>
                <w:sz w:val="18"/>
                <w:szCs w:val="18"/>
              </w:rPr>
            </w:pPr>
            <w:r w:rsidRPr="005F5D1F">
              <w:rPr>
                <w:rFonts w:ascii="Arial" w:eastAsia="Times New Roman" w:hAnsi="Arial" w:cs="Arial"/>
                <w:color w:val="484848"/>
                <w:sz w:val="18"/>
                <w:szCs w:val="18"/>
                <w:highlight w:val="yellow"/>
              </w:rPr>
              <w:t xml:space="preserve">Laparoscopic adjustable gastric banding, sleeve gastrectomy, Roux-en-Y gastric bypass: </w:t>
            </w:r>
            <w:r w:rsidRPr="005F5D1F">
              <w:rPr>
                <w:rFonts w:ascii="Arial" w:eastAsia="Times New Roman" w:hAnsi="Arial" w:cs="Arial"/>
                <w:color w:val="484848"/>
                <w:sz w:val="18"/>
                <w:szCs w:val="18"/>
                <w:highlight w:val="yellow"/>
              </w:rPr>
              <w:lastRenderedPageBreak/>
              <w:t>1,200 mg a day.</w:t>
            </w:r>
            <w:r w:rsidRPr="004B1A69">
              <w:rPr>
                <w:rFonts w:ascii="Arial" w:eastAsia="Times New Roman" w:hAnsi="Arial" w:cs="Arial"/>
                <w:color w:val="484848"/>
                <w:sz w:val="18"/>
                <w:szCs w:val="18"/>
              </w:rPr>
              <w:br/>
            </w:r>
          </w:p>
          <w:p w14:paraId="0EF11872" w14:textId="77777777" w:rsidR="004B1A69" w:rsidRPr="004B1A69" w:rsidRDefault="004B1A69" w:rsidP="004B1A69">
            <w:pPr>
              <w:numPr>
                <w:ilvl w:val="0"/>
                <w:numId w:val="26"/>
              </w:num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Biliopancreatic diversion, duodenal switch: 1,800 mg per day</w:t>
            </w:r>
            <w:r w:rsidRPr="004B1A69">
              <w:rPr>
                <w:rFonts w:ascii="Arial" w:eastAsia="Times New Roman" w:hAnsi="Arial" w:cs="Arial"/>
                <w:color w:val="484848"/>
                <w:sz w:val="18"/>
                <w:szCs w:val="18"/>
              </w:rPr>
              <w:br/>
            </w:r>
          </w:p>
          <w:p w14:paraId="52439006" w14:textId="77777777" w:rsidR="004B1A69" w:rsidRPr="004B1A69" w:rsidRDefault="004B1A69" w:rsidP="004B1A69">
            <w:pPr>
              <w:numPr>
                <w:ilvl w:val="0"/>
                <w:numId w:val="26"/>
              </w:numPr>
              <w:spacing w:before="100" w:beforeAutospacing="1" w:after="165"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shd w:val="clear" w:color="auto" w:fill="FFFFFF"/>
              </w:rPr>
              <w:t>Instruct patient to take calcium supplements separately from iron supplements and iron-containing foods (approximately 2 hours between dosages).</w:t>
            </w:r>
          </w:p>
          <w:p w14:paraId="04F92261" w14:textId="77777777" w:rsidR="004B1A69" w:rsidRPr="004B1A69" w:rsidRDefault="004B1A69" w:rsidP="004B1A69">
            <w:pPr>
              <w:numPr>
                <w:ilvl w:val="0"/>
                <w:numId w:val="26"/>
              </w:numPr>
              <w:spacing w:before="100" w:beforeAutospacing="1" w:after="165"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shd w:val="clear" w:color="auto" w:fill="FFFFFF"/>
              </w:rPr>
              <w:t>Doses should be separate; calcium carbonate should be taken on an empty stomach, calcium citrate with meals</w:t>
            </w:r>
          </w:p>
        </w:tc>
      </w:tr>
      <w:tr w:rsidR="004B1A69" w:rsidRPr="004B1A69" w14:paraId="382A832F" w14:textId="77777777" w:rsidTr="00FA3838">
        <w:tc>
          <w:tcPr>
            <w:tcW w:w="4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542903" w14:textId="77777777" w:rsidR="004B1A69" w:rsidRPr="005F5D1F" w:rsidRDefault="004B1A69" w:rsidP="004B1A69">
            <w:pPr>
              <w:spacing w:before="100" w:beforeAutospacing="1" w:after="100" w:afterAutospacing="1" w:line="240" w:lineRule="auto"/>
              <w:rPr>
                <w:rFonts w:ascii="Arial" w:eastAsia="Times New Roman" w:hAnsi="Arial" w:cs="Arial"/>
                <w:color w:val="484848"/>
                <w:sz w:val="18"/>
                <w:szCs w:val="18"/>
                <w:highlight w:val="yellow"/>
              </w:rPr>
            </w:pPr>
            <w:r w:rsidRPr="005F5D1F">
              <w:rPr>
                <w:rFonts w:ascii="Arial" w:eastAsia="Times New Roman" w:hAnsi="Arial" w:cs="Arial"/>
                <w:color w:val="484848"/>
                <w:sz w:val="18"/>
                <w:szCs w:val="18"/>
                <w:highlight w:val="yellow"/>
              </w:rPr>
              <w:lastRenderedPageBreak/>
              <w:t>Vitamin B12</w:t>
            </w:r>
          </w:p>
        </w:tc>
        <w:tc>
          <w:tcPr>
            <w:tcW w:w="4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B63561" w14:textId="77777777" w:rsidR="004B1A69" w:rsidRPr="004B1A69" w:rsidRDefault="004B1A69" w:rsidP="004B1A69">
            <w:p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The health care provider should monitor vitamin B12 levels and prescribe supplementation with sublingual oral crystalline vitamin B12 (300 mcg/day to 500 mcg/day sublingually), an orally dissolving tablet, nasal spray, or a 1,000-mcg monthly injection as needed.</w:t>
            </w:r>
          </w:p>
        </w:tc>
      </w:tr>
      <w:tr w:rsidR="004B1A69" w:rsidRPr="004B1A69" w14:paraId="31D6FC0A" w14:textId="77777777" w:rsidTr="00FA3838">
        <w:tc>
          <w:tcPr>
            <w:tcW w:w="4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F77DB6" w14:textId="77777777" w:rsidR="004B1A69" w:rsidRPr="005F5D1F" w:rsidRDefault="004B1A69" w:rsidP="004B1A69">
            <w:pPr>
              <w:spacing w:before="100" w:beforeAutospacing="1" w:after="100" w:afterAutospacing="1" w:line="240" w:lineRule="auto"/>
              <w:rPr>
                <w:rFonts w:ascii="Arial" w:eastAsia="Times New Roman" w:hAnsi="Arial" w:cs="Arial"/>
                <w:color w:val="484848"/>
                <w:sz w:val="18"/>
                <w:szCs w:val="18"/>
                <w:highlight w:val="yellow"/>
              </w:rPr>
            </w:pPr>
            <w:r w:rsidRPr="005F5D1F">
              <w:rPr>
                <w:rFonts w:ascii="Arial" w:eastAsia="Times New Roman" w:hAnsi="Arial" w:cs="Arial"/>
                <w:color w:val="484848"/>
                <w:sz w:val="18"/>
                <w:szCs w:val="18"/>
                <w:highlight w:val="yellow"/>
              </w:rPr>
              <w:t>Vitamin D</w:t>
            </w:r>
          </w:p>
        </w:tc>
        <w:tc>
          <w:tcPr>
            <w:tcW w:w="4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9E8E94" w14:textId="77777777" w:rsidR="004B1A69" w:rsidRPr="005F5D1F" w:rsidRDefault="004B1A69" w:rsidP="004B1A69">
            <w:pPr>
              <w:numPr>
                <w:ilvl w:val="0"/>
                <w:numId w:val="27"/>
              </w:numPr>
              <w:spacing w:before="100" w:beforeAutospacing="1" w:after="165" w:line="240" w:lineRule="auto"/>
              <w:rPr>
                <w:rFonts w:ascii="Arial" w:eastAsia="Times New Roman" w:hAnsi="Arial" w:cs="Arial"/>
                <w:color w:val="484848"/>
                <w:sz w:val="18"/>
                <w:szCs w:val="18"/>
                <w:highlight w:val="yellow"/>
              </w:rPr>
            </w:pPr>
            <w:r w:rsidRPr="005F5D1F">
              <w:rPr>
                <w:rFonts w:ascii="Arial" w:eastAsia="Times New Roman" w:hAnsi="Arial" w:cs="Arial"/>
                <w:color w:val="484848"/>
                <w:sz w:val="18"/>
                <w:szCs w:val="18"/>
                <w:highlight w:val="yellow"/>
                <w:shd w:val="clear" w:color="auto" w:fill="FFFFFF"/>
              </w:rPr>
              <w:t>The patient should take vitamin D supplements (total of 3,000 international units daily, comprising all supplements including calcium and vitamin D).</w:t>
            </w:r>
          </w:p>
          <w:p w14:paraId="43D086FA" w14:textId="77777777" w:rsidR="004B1A69" w:rsidRPr="004B1A69" w:rsidRDefault="004B1A69" w:rsidP="004B1A69">
            <w:pPr>
              <w:numPr>
                <w:ilvl w:val="0"/>
                <w:numId w:val="27"/>
              </w:numPr>
              <w:spacing w:before="100" w:beforeAutospacing="1" w:after="165"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shd w:val="clear" w:color="auto" w:fill="FFFFFF"/>
              </w:rPr>
              <w:t>If vitamin D3 is deficient, the patient should receive 50,000 international units ergocalciferol (vitamin D2) one time a week for 8 weeks followed by maintenance therapy of 1500-2000 IU/day to achieve normal concentrations. (Dagan, 2017)</w:t>
            </w:r>
          </w:p>
        </w:tc>
      </w:tr>
      <w:tr w:rsidR="004B1A69" w:rsidRPr="004B1A69" w14:paraId="6AF2C3D4" w14:textId="77777777" w:rsidTr="00FA3838">
        <w:tc>
          <w:tcPr>
            <w:tcW w:w="4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8FCF98" w14:textId="77777777" w:rsidR="004B1A69" w:rsidRPr="005F5D1F" w:rsidRDefault="004B1A69" w:rsidP="004B1A69">
            <w:pPr>
              <w:spacing w:before="100" w:beforeAutospacing="1" w:after="100" w:afterAutospacing="1" w:line="240" w:lineRule="auto"/>
              <w:rPr>
                <w:rFonts w:ascii="Arial" w:eastAsia="Times New Roman" w:hAnsi="Arial" w:cs="Arial"/>
                <w:color w:val="484848"/>
                <w:sz w:val="18"/>
                <w:szCs w:val="18"/>
                <w:highlight w:val="yellow"/>
              </w:rPr>
            </w:pPr>
            <w:r w:rsidRPr="005F5D1F">
              <w:rPr>
                <w:rFonts w:ascii="Arial" w:eastAsia="Times New Roman" w:hAnsi="Arial" w:cs="Arial"/>
                <w:color w:val="484848"/>
                <w:sz w:val="18"/>
                <w:szCs w:val="18"/>
                <w:highlight w:val="yellow"/>
              </w:rPr>
              <w:t>Folate</w:t>
            </w:r>
          </w:p>
        </w:tc>
        <w:tc>
          <w:tcPr>
            <w:tcW w:w="4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1BCA64" w14:textId="77777777" w:rsidR="004B1A69" w:rsidRPr="004B1A69" w:rsidRDefault="004B1A69" w:rsidP="004B1A69">
            <w:pPr>
              <w:numPr>
                <w:ilvl w:val="0"/>
                <w:numId w:val="28"/>
              </w:num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Maintenance: 400-800 mcg/day, may be present in daily MVI</w:t>
            </w:r>
            <w:r w:rsidRPr="004B1A69">
              <w:rPr>
                <w:rFonts w:ascii="Arial" w:eastAsia="Times New Roman" w:hAnsi="Arial" w:cs="Arial"/>
                <w:color w:val="484848"/>
                <w:sz w:val="18"/>
                <w:szCs w:val="18"/>
              </w:rPr>
              <w:br/>
            </w:r>
          </w:p>
          <w:p w14:paraId="243045CE" w14:textId="77777777" w:rsidR="004B1A69" w:rsidRPr="004B1A69" w:rsidRDefault="004B1A69" w:rsidP="004B1A69">
            <w:pPr>
              <w:numPr>
                <w:ilvl w:val="0"/>
                <w:numId w:val="28"/>
              </w:numPr>
              <w:spacing w:before="100" w:beforeAutospacing="1" w:after="100" w:afterAutospacing="1"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rPr>
              <w:t>Women of child-bearing age: 800-1000 mcg/day</w:t>
            </w:r>
          </w:p>
        </w:tc>
      </w:tr>
      <w:tr w:rsidR="004B1A69" w:rsidRPr="004B1A69" w14:paraId="1BFE16BF" w14:textId="77777777" w:rsidTr="00FA3838">
        <w:tc>
          <w:tcPr>
            <w:tcW w:w="4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4F8D9A" w14:textId="77777777" w:rsidR="004B1A69" w:rsidRPr="005F5D1F" w:rsidRDefault="004B1A69" w:rsidP="004B1A69">
            <w:pPr>
              <w:spacing w:before="100" w:beforeAutospacing="1" w:after="100" w:afterAutospacing="1" w:line="240" w:lineRule="auto"/>
              <w:rPr>
                <w:rFonts w:ascii="Arial" w:eastAsia="Times New Roman" w:hAnsi="Arial" w:cs="Arial"/>
                <w:color w:val="484848"/>
                <w:sz w:val="18"/>
                <w:szCs w:val="18"/>
                <w:highlight w:val="yellow"/>
              </w:rPr>
            </w:pPr>
            <w:r w:rsidRPr="005F5D1F">
              <w:rPr>
                <w:rFonts w:ascii="Arial" w:eastAsia="Times New Roman" w:hAnsi="Arial" w:cs="Arial"/>
                <w:color w:val="484848"/>
                <w:sz w:val="18"/>
                <w:szCs w:val="18"/>
                <w:highlight w:val="yellow"/>
              </w:rPr>
              <w:t>Iron</w:t>
            </w:r>
          </w:p>
        </w:tc>
        <w:tc>
          <w:tcPr>
            <w:tcW w:w="4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F85B3C" w14:textId="77777777" w:rsidR="004B1A69" w:rsidRPr="005F5D1F" w:rsidRDefault="004B1A69" w:rsidP="004B1A69">
            <w:pPr>
              <w:numPr>
                <w:ilvl w:val="0"/>
                <w:numId w:val="29"/>
              </w:numPr>
              <w:spacing w:before="100" w:beforeAutospacing="1" w:after="165" w:line="240" w:lineRule="auto"/>
              <w:rPr>
                <w:rFonts w:ascii="Arial" w:eastAsia="Times New Roman" w:hAnsi="Arial" w:cs="Arial"/>
                <w:color w:val="484848"/>
                <w:sz w:val="18"/>
                <w:szCs w:val="18"/>
                <w:highlight w:val="yellow"/>
              </w:rPr>
            </w:pPr>
            <w:r w:rsidRPr="005F5D1F">
              <w:rPr>
                <w:rFonts w:ascii="Arial" w:eastAsia="Times New Roman" w:hAnsi="Arial" w:cs="Arial"/>
                <w:color w:val="484848"/>
                <w:sz w:val="18"/>
                <w:szCs w:val="18"/>
                <w:highlight w:val="yellow"/>
                <w:shd w:val="clear" w:color="auto" w:fill="FFFFFF"/>
              </w:rPr>
              <w:t>Take iron separately from calcium to maximize absorption.</w:t>
            </w:r>
          </w:p>
          <w:p w14:paraId="6ED0E43C" w14:textId="77777777" w:rsidR="004B1A69" w:rsidRPr="004B1A69" w:rsidRDefault="004B1A69" w:rsidP="004B1A69">
            <w:pPr>
              <w:numPr>
                <w:ilvl w:val="0"/>
                <w:numId w:val="29"/>
              </w:numPr>
              <w:spacing w:before="100" w:beforeAutospacing="1" w:after="165"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shd w:val="clear" w:color="auto" w:fill="FFFFFF"/>
              </w:rPr>
              <w:t>Provide information regarding avoidance of foods that contain oxalates when taking iron supplements.</w:t>
            </w:r>
          </w:p>
          <w:p w14:paraId="5ED0D106" w14:textId="77777777" w:rsidR="004B1A69" w:rsidRPr="004B1A69" w:rsidRDefault="004B1A69" w:rsidP="004B1A69">
            <w:pPr>
              <w:numPr>
                <w:ilvl w:val="0"/>
                <w:numId w:val="29"/>
              </w:numPr>
              <w:spacing w:before="100" w:beforeAutospacing="1" w:after="165"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shd w:val="clear" w:color="auto" w:fill="FFFFFF"/>
              </w:rPr>
              <w:t>Menstruating females and patients who have undergone RYGB, SG, or BPD/DS should take at least 45-60 mg of elemental iron daily for maintenance (cumulatively, including iron from all vitamin and mineral supplements).</w:t>
            </w:r>
          </w:p>
          <w:p w14:paraId="0BEFBD82" w14:textId="77777777" w:rsidR="004B1A69" w:rsidRPr="004B1A69" w:rsidRDefault="004B1A69" w:rsidP="004B1A69">
            <w:pPr>
              <w:numPr>
                <w:ilvl w:val="0"/>
                <w:numId w:val="29"/>
              </w:numPr>
              <w:spacing w:before="100" w:beforeAutospacing="1" w:after="165"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shd w:val="clear" w:color="auto" w:fill="FFFFFF"/>
              </w:rPr>
              <w:lastRenderedPageBreak/>
              <w:t>Recommend iron supplements to be taken with vitamin C to maximize absorption.</w:t>
            </w:r>
          </w:p>
          <w:p w14:paraId="0745CE0A" w14:textId="77777777" w:rsidR="004B1A69" w:rsidRPr="004B1A69" w:rsidRDefault="004B1A69" w:rsidP="004B1A69">
            <w:pPr>
              <w:numPr>
                <w:ilvl w:val="0"/>
                <w:numId w:val="29"/>
              </w:numPr>
              <w:spacing w:before="100" w:beforeAutospacing="1" w:after="165"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shd w:val="clear" w:color="auto" w:fill="FFFFFF"/>
              </w:rPr>
              <w:t>Monitor for presence of GI symptoms, including nausea and constipation, which may decrease compliance with this supplement.</w:t>
            </w:r>
          </w:p>
        </w:tc>
      </w:tr>
      <w:tr w:rsidR="004B1A69" w:rsidRPr="004B1A69" w14:paraId="383FFF96" w14:textId="77777777" w:rsidTr="00FA3838">
        <w:tc>
          <w:tcPr>
            <w:tcW w:w="4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BB714E" w14:textId="77777777" w:rsidR="004B1A69" w:rsidRPr="005F5D1F" w:rsidRDefault="004B1A69" w:rsidP="004B1A69">
            <w:pPr>
              <w:spacing w:before="100" w:beforeAutospacing="1" w:after="100" w:afterAutospacing="1" w:line="240" w:lineRule="auto"/>
              <w:rPr>
                <w:rFonts w:ascii="Arial" w:eastAsia="Times New Roman" w:hAnsi="Arial" w:cs="Arial"/>
                <w:color w:val="484848"/>
                <w:sz w:val="18"/>
                <w:szCs w:val="18"/>
                <w:highlight w:val="yellow"/>
              </w:rPr>
            </w:pPr>
            <w:r w:rsidRPr="005F5D1F">
              <w:rPr>
                <w:rFonts w:ascii="Arial" w:eastAsia="Times New Roman" w:hAnsi="Arial" w:cs="Arial"/>
                <w:color w:val="484848"/>
                <w:sz w:val="18"/>
                <w:szCs w:val="18"/>
                <w:highlight w:val="yellow"/>
              </w:rPr>
              <w:lastRenderedPageBreak/>
              <w:t>Multivitamin therapy</w:t>
            </w:r>
          </w:p>
        </w:tc>
        <w:tc>
          <w:tcPr>
            <w:tcW w:w="4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F6A7F6" w14:textId="77777777" w:rsidR="004B1A69" w:rsidRPr="004B1A69" w:rsidRDefault="004B1A69" w:rsidP="004B1A69">
            <w:pPr>
              <w:numPr>
                <w:ilvl w:val="0"/>
                <w:numId w:val="30"/>
              </w:numPr>
              <w:spacing w:before="100" w:beforeAutospacing="1" w:after="165" w:line="240" w:lineRule="auto"/>
              <w:rPr>
                <w:rFonts w:ascii="Arial" w:eastAsia="Times New Roman" w:hAnsi="Arial" w:cs="Arial"/>
                <w:color w:val="484848"/>
                <w:sz w:val="18"/>
                <w:szCs w:val="18"/>
              </w:rPr>
            </w:pPr>
            <w:r w:rsidRPr="004B1A69">
              <w:rPr>
                <w:rFonts w:ascii="Arial" w:eastAsia="Times New Roman" w:hAnsi="Arial" w:cs="Arial"/>
                <w:color w:val="484848"/>
                <w:sz w:val="18"/>
                <w:szCs w:val="18"/>
                <w:shd w:val="clear" w:color="auto" w:fill="FFFFFF"/>
              </w:rPr>
              <w:t>Recommend two multivitamins daily that include iron for maintenance. Chewable or liquid forms are recommended for the first month. Gummy formulations may be labeled “complete” but lack thiamin and iron, so their use should be discouraged.</w:t>
            </w:r>
          </w:p>
          <w:p w14:paraId="03964E21" w14:textId="77777777" w:rsidR="004B1A69" w:rsidRPr="004B1A69" w:rsidRDefault="004B1A69" w:rsidP="004B1A69">
            <w:pPr>
              <w:spacing w:before="100" w:beforeAutospacing="1" w:after="165" w:line="240" w:lineRule="auto"/>
              <w:ind w:left="720"/>
              <w:rPr>
                <w:rFonts w:ascii="Arial" w:eastAsia="Times New Roman" w:hAnsi="Arial" w:cs="Arial"/>
                <w:color w:val="484848"/>
                <w:sz w:val="18"/>
                <w:szCs w:val="18"/>
              </w:rPr>
            </w:pPr>
            <w:r w:rsidRPr="004B1A69">
              <w:rPr>
                <w:rFonts w:ascii="Arial" w:eastAsia="Times New Roman" w:hAnsi="Arial" w:cs="Arial"/>
                <w:color w:val="484848"/>
                <w:sz w:val="18"/>
                <w:szCs w:val="18"/>
                <w:shd w:val="clear" w:color="auto" w:fill="FFFFFF"/>
              </w:rPr>
              <w:t>Note: Many bariatric surgery-specific vitamins have bene formulated and are commercially available; many of these products contain additional nutrients, such as vitamin B12 and/or vitamin D. Carefully evaluate products and make appropriate recommendations to meet nutrient needs.</w:t>
            </w:r>
          </w:p>
        </w:tc>
      </w:tr>
    </w:tbl>
    <w:p w14:paraId="0A3CEECB" w14:textId="77777777" w:rsidR="004B1A69" w:rsidRPr="004B1A69" w:rsidRDefault="004B1A69" w:rsidP="004B1A69"/>
    <w:p w14:paraId="5EA1984B" w14:textId="2A1AB5DA" w:rsidR="004B1A69" w:rsidRPr="004B1A69" w:rsidRDefault="004B1A69" w:rsidP="004B1A69">
      <w:pPr>
        <w:rPr>
          <w:rFonts w:ascii="Times New Roman" w:hAnsi="Times New Roman" w:cs="Times New Roman"/>
          <w:sz w:val="24"/>
          <w:szCs w:val="24"/>
        </w:rPr>
      </w:pPr>
      <w:r w:rsidRPr="004B1A69">
        <w:rPr>
          <w:rFonts w:ascii="Times New Roman" w:hAnsi="Times New Roman" w:cs="Times New Roman"/>
          <w:sz w:val="24"/>
          <w:szCs w:val="24"/>
        </w:rPr>
        <w:t>Table accessed from</w:t>
      </w:r>
      <w:r w:rsidR="006100F7">
        <w:rPr>
          <w:rFonts w:ascii="Times New Roman" w:hAnsi="Times New Roman" w:cs="Times New Roman"/>
          <w:sz w:val="24"/>
          <w:szCs w:val="24"/>
        </w:rPr>
        <w:t xml:space="preserve"> subscription-only site</w:t>
      </w:r>
      <w:r w:rsidRPr="004B1A69">
        <w:rPr>
          <w:rFonts w:ascii="Times New Roman" w:hAnsi="Times New Roman" w:cs="Times New Roman"/>
          <w:sz w:val="24"/>
          <w:szCs w:val="24"/>
        </w:rPr>
        <w:t>:</w:t>
      </w:r>
      <w:r w:rsidRPr="004B1A69">
        <w:rPr>
          <w:rFonts w:ascii="Times New Roman" w:hAnsi="Times New Roman" w:cs="Times New Roman"/>
          <w:sz w:val="24"/>
          <w:szCs w:val="24"/>
        </w:rPr>
        <w:br/>
      </w:r>
      <w:hyperlink r:id="rId7" w:history="1">
        <w:r w:rsidRPr="004B1A69">
          <w:rPr>
            <w:rFonts w:ascii="Times New Roman" w:hAnsi="Times New Roman" w:cs="Times New Roman"/>
            <w:color w:val="0000FF"/>
            <w:sz w:val="24"/>
            <w:szCs w:val="24"/>
            <w:u w:val="single"/>
          </w:rPr>
          <w:t>https://www.nutritioncaremanual.org/topic.cfm?ncm_category_id=1&amp;lv1=272986&amp;lv2=274558&amp;lv3=274569&amp;ncm_toc_id=274569&amp;ncm_heading=Nutrition%20Care</w:t>
        </w:r>
      </w:hyperlink>
      <w:r w:rsidRPr="004B1A69">
        <w:rPr>
          <w:rFonts w:ascii="Times New Roman" w:hAnsi="Times New Roman" w:cs="Times New Roman"/>
          <w:sz w:val="24"/>
          <w:szCs w:val="24"/>
        </w:rPr>
        <w:t xml:space="preserve">  Accessed Jan. 3</w:t>
      </w:r>
      <w:r w:rsidRPr="004B1A69">
        <w:rPr>
          <w:rFonts w:ascii="Times New Roman" w:hAnsi="Times New Roman" w:cs="Times New Roman"/>
          <w:sz w:val="24"/>
          <w:szCs w:val="24"/>
          <w:vertAlign w:val="superscript"/>
        </w:rPr>
        <w:t>rd</w:t>
      </w:r>
      <w:r w:rsidRPr="004B1A69">
        <w:rPr>
          <w:rFonts w:ascii="Times New Roman" w:hAnsi="Times New Roman" w:cs="Times New Roman"/>
          <w:sz w:val="24"/>
          <w:szCs w:val="24"/>
        </w:rPr>
        <w:t>, 2020</w:t>
      </w:r>
    </w:p>
    <w:p w14:paraId="6CCD3A22" w14:textId="77777777" w:rsidR="004B1A69" w:rsidRPr="000E3600" w:rsidRDefault="004B1A69" w:rsidP="004B1A69">
      <w:pPr>
        <w:spacing w:after="0" w:line="240" w:lineRule="auto"/>
        <w:ind w:left="720"/>
        <w:contextualSpacing/>
        <w:rPr>
          <w:rFonts w:cstheme="minorHAnsi"/>
          <w:sz w:val="24"/>
          <w:szCs w:val="24"/>
        </w:rPr>
      </w:pPr>
    </w:p>
    <w:p w14:paraId="54B6AAA2" w14:textId="77777777" w:rsidR="005F5D1F" w:rsidRDefault="000E3600" w:rsidP="000E3600">
      <w:pPr>
        <w:numPr>
          <w:ilvl w:val="0"/>
          <w:numId w:val="14"/>
        </w:numPr>
        <w:spacing w:after="0" w:line="240" w:lineRule="auto"/>
        <w:ind w:left="720"/>
        <w:contextualSpacing/>
        <w:rPr>
          <w:rFonts w:cstheme="minorHAnsi"/>
          <w:sz w:val="24"/>
          <w:szCs w:val="24"/>
        </w:rPr>
      </w:pPr>
      <w:r w:rsidRPr="000E3600">
        <w:rPr>
          <w:rFonts w:cstheme="minorHAnsi"/>
          <w:sz w:val="24"/>
          <w:szCs w:val="24"/>
        </w:rPr>
        <w:t>What resources are available to help you determine the appropriate Nutrition Intervention?</w:t>
      </w:r>
    </w:p>
    <w:p w14:paraId="532C8CC6" w14:textId="77777777" w:rsidR="005F5D1F" w:rsidRPr="005F5D1F" w:rsidRDefault="005F5D1F" w:rsidP="005F5D1F">
      <w:pPr>
        <w:autoSpaceDE w:val="0"/>
        <w:autoSpaceDN w:val="0"/>
        <w:adjustRightInd w:val="0"/>
        <w:spacing w:after="165" w:line="240" w:lineRule="auto"/>
        <w:rPr>
          <w:rFonts w:ascii="Helvetica" w:hAnsi="Helvetica" w:cs="Helvetica"/>
          <w:color w:val="2F5496" w:themeColor="accent1" w:themeShade="BF"/>
          <w:sz w:val="24"/>
          <w:szCs w:val="24"/>
        </w:rPr>
      </w:pPr>
      <w:r w:rsidRPr="005F5D1F">
        <w:rPr>
          <w:rFonts w:ascii="Helvetica" w:hAnsi="Helvetica" w:cs="Helvetica"/>
          <w:color w:val="2F5496" w:themeColor="accent1" w:themeShade="BF"/>
          <w:sz w:val="24"/>
          <w:szCs w:val="24"/>
        </w:rPr>
        <w:t>Position of the Academy of Nutrition and</w:t>
      </w:r>
      <w:r w:rsidRPr="005F5D1F">
        <w:rPr>
          <w:rFonts w:ascii="Helvetica" w:hAnsi="Helvetica" w:cs="Helvetica"/>
          <w:color w:val="2F5496" w:themeColor="accent1" w:themeShade="BF"/>
          <w:sz w:val="24"/>
          <w:szCs w:val="24"/>
        </w:rPr>
        <w:t xml:space="preserve"> </w:t>
      </w:r>
      <w:r w:rsidRPr="005F5D1F">
        <w:rPr>
          <w:rFonts w:ascii="Helvetica" w:hAnsi="Helvetica" w:cs="Helvetica"/>
          <w:color w:val="2F5496" w:themeColor="accent1" w:themeShade="BF"/>
          <w:sz w:val="24"/>
          <w:szCs w:val="24"/>
        </w:rPr>
        <w:t>Dietetics: Interventions for the Treatment of</w:t>
      </w:r>
      <w:r w:rsidRPr="005F5D1F">
        <w:rPr>
          <w:rFonts w:ascii="Helvetica" w:hAnsi="Helvetica" w:cs="Helvetica"/>
          <w:color w:val="2F5496" w:themeColor="accent1" w:themeShade="BF"/>
          <w:sz w:val="24"/>
          <w:szCs w:val="24"/>
        </w:rPr>
        <w:t xml:space="preserve"> </w:t>
      </w:r>
      <w:r w:rsidRPr="005F5D1F">
        <w:rPr>
          <w:rFonts w:ascii="Helvetica" w:hAnsi="Helvetica" w:cs="Helvetica"/>
          <w:color w:val="2F5496" w:themeColor="accent1" w:themeShade="BF"/>
          <w:sz w:val="24"/>
          <w:szCs w:val="24"/>
        </w:rPr>
        <w:t>Overweight and Obesity in Adults</w:t>
      </w:r>
      <w:r w:rsidRPr="005F5D1F">
        <w:rPr>
          <w:rFonts w:ascii="Helvetica" w:hAnsi="Helvetica" w:cs="Helvetica"/>
          <w:color w:val="2F5496" w:themeColor="accent1" w:themeShade="BF"/>
          <w:sz w:val="24"/>
          <w:szCs w:val="24"/>
        </w:rPr>
        <w:br/>
      </w:r>
      <w:r w:rsidRPr="005F5D1F">
        <w:rPr>
          <w:rFonts w:ascii="Helvetica" w:hAnsi="Helvetica" w:cs="Helvetica"/>
          <w:color w:val="2F5496" w:themeColor="accent1" w:themeShade="BF"/>
          <w:sz w:val="24"/>
          <w:szCs w:val="24"/>
        </w:rPr>
        <w:t>Refer to the following clinical practice guidelines for additional, more explicit information:</w:t>
      </w:r>
    </w:p>
    <w:p w14:paraId="6F216E34" w14:textId="77777777" w:rsidR="005F5D1F" w:rsidRPr="005F5D1F" w:rsidRDefault="005F5D1F" w:rsidP="005F5D1F">
      <w:pPr>
        <w:autoSpaceDE w:val="0"/>
        <w:autoSpaceDN w:val="0"/>
        <w:adjustRightInd w:val="0"/>
        <w:spacing w:after="165" w:line="240" w:lineRule="auto"/>
        <w:rPr>
          <w:rFonts w:ascii="Helvetica" w:hAnsi="Helvetica" w:cs="Helvetica"/>
          <w:color w:val="2F5496" w:themeColor="accent1" w:themeShade="BF"/>
          <w:sz w:val="24"/>
          <w:szCs w:val="24"/>
        </w:rPr>
      </w:pPr>
      <w:r w:rsidRPr="005F5D1F">
        <w:rPr>
          <w:rFonts w:ascii="Helvetica" w:hAnsi="Helvetica" w:cs="Helvetica"/>
          <w:color w:val="2F5496" w:themeColor="accent1" w:themeShade="BF"/>
          <w:sz w:val="24"/>
          <w:szCs w:val="24"/>
        </w:rPr>
        <w:t>The Academy of Nutrition and Dietetics Evidence Analysis Library has published evidence grading regarding </w:t>
      </w:r>
      <w:hyperlink r:id="rId8" w:history="1">
        <w:r w:rsidRPr="005F5D1F">
          <w:rPr>
            <w:rFonts w:ascii="Helvetica" w:hAnsi="Helvetica" w:cs="Helvetica"/>
            <w:color w:val="2F5496" w:themeColor="accent1" w:themeShade="BF"/>
            <w:sz w:val="24"/>
            <w:szCs w:val="24"/>
          </w:rPr>
          <w:t>Nutrition Care in Bariatric Surgery</w:t>
        </w:r>
      </w:hyperlink>
      <w:r w:rsidRPr="005F5D1F">
        <w:rPr>
          <w:rFonts w:ascii="Helvetica" w:hAnsi="Helvetica" w:cs="Helvetica"/>
          <w:color w:val="2F5496" w:themeColor="accent1" w:themeShade="BF"/>
          <w:sz w:val="24"/>
          <w:szCs w:val="24"/>
        </w:rPr>
        <w:t> based on 2008-2009 systematic review.</w:t>
      </w:r>
    </w:p>
    <w:p w14:paraId="708DBEC4" w14:textId="77777777" w:rsidR="005F5D1F" w:rsidRPr="005F5D1F" w:rsidRDefault="005F5D1F" w:rsidP="005F5D1F">
      <w:pPr>
        <w:autoSpaceDE w:val="0"/>
        <w:autoSpaceDN w:val="0"/>
        <w:adjustRightInd w:val="0"/>
        <w:spacing w:after="165" w:line="240" w:lineRule="auto"/>
        <w:rPr>
          <w:rFonts w:ascii="Helvetica" w:hAnsi="Helvetica" w:cs="Helvetica"/>
          <w:color w:val="2F5496" w:themeColor="accent1" w:themeShade="BF"/>
          <w:sz w:val="24"/>
          <w:szCs w:val="24"/>
        </w:rPr>
      </w:pPr>
      <w:r w:rsidRPr="005F5D1F">
        <w:rPr>
          <w:rFonts w:ascii="Helvetica" w:hAnsi="Helvetica" w:cs="Helvetica"/>
          <w:color w:val="2F5496" w:themeColor="accent1" w:themeShade="BF"/>
          <w:sz w:val="24"/>
          <w:szCs w:val="24"/>
        </w:rPr>
        <w:t>The Academy of Nutrition and Dietetics Evidence Analysis Library has published evidence grading regarding </w:t>
      </w:r>
      <w:hyperlink r:id="rId9" w:history="1">
        <w:r w:rsidRPr="005F5D1F">
          <w:rPr>
            <w:rFonts w:ascii="Helvetica" w:hAnsi="Helvetica" w:cs="Helvetica"/>
            <w:color w:val="2F5496" w:themeColor="accent1" w:themeShade="BF"/>
            <w:sz w:val="24"/>
            <w:szCs w:val="24"/>
          </w:rPr>
          <w:t>Weight Management in Adults</w:t>
        </w:r>
      </w:hyperlink>
      <w:r w:rsidRPr="005F5D1F">
        <w:rPr>
          <w:rFonts w:ascii="Helvetica" w:hAnsi="Helvetica" w:cs="Helvetica"/>
          <w:color w:val="2F5496" w:themeColor="accent1" w:themeShade="BF"/>
          <w:sz w:val="24"/>
          <w:szCs w:val="24"/>
        </w:rPr>
        <w:t> based on 2014 systematic review.</w:t>
      </w:r>
    </w:p>
    <w:p w14:paraId="08DC6B67" w14:textId="77777777" w:rsidR="005F5D1F" w:rsidRPr="005F5D1F" w:rsidRDefault="005F5D1F" w:rsidP="005F5D1F">
      <w:pPr>
        <w:autoSpaceDE w:val="0"/>
        <w:autoSpaceDN w:val="0"/>
        <w:adjustRightInd w:val="0"/>
        <w:spacing w:after="165" w:line="240" w:lineRule="auto"/>
        <w:rPr>
          <w:rFonts w:ascii="Helvetica" w:hAnsi="Helvetica" w:cs="Helvetica"/>
          <w:color w:val="2F5496" w:themeColor="accent1" w:themeShade="BF"/>
          <w:sz w:val="24"/>
          <w:szCs w:val="24"/>
        </w:rPr>
      </w:pPr>
      <w:r w:rsidRPr="005F5D1F">
        <w:rPr>
          <w:rFonts w:ascii="Helvetica" w:hAnsi="Helvetica" w:cs="Helvetica"/>
          <w:color w:val="2F5496" w:themeColor="accent1" w:themeShade="BF"/>
          <w:sz w:val="24"/>
          <w:szCs w:val="24"/>
        </w:rPr>
        <w:lastRenderedPageBreak/>
        <w:t>The Academy of Nutrition and Dietetics Position Paper, </w:t>
      </w:r>
      <w:hyperlink r:id="rId10" w:history="1">
        <w:r w:rsidRPr="005F5D1F">
          <w:rPr>
            <w:rFonts w:ascii="Helvetica" w:hAnsi="Helvetica" w:cs="Helvetica"/>
            <w:color w:val="2F5496" w:themeColor="accent1" w:themeShade="BF"/>
            <w:sz w:val="24"/>
            <w:szCs w:val="24"/>
          </w:rPr>
          <w:t>Interventions for the Treatment of Overweight and Obesity in Adults</w:t>
        </w:r>
      </w:hyperlink>
      <w:r w:rsidRPr="005F5D1F">
        <w:rPr>
          <w:rFonts w:ascii="Helvetica" w:hAnsi="Helvetica" w:cs="Helvetica"/>
          <w:color w:val="2F5496" w:themeColor="accent1" w:themeShade="BF"/>
          <w:sz w:val="24"/>
          <w:szCs w:val="24"/>
        </w:rPr>
        <w:t>, was published 2016 and is available in the January 2016 Journal of the Academy of Nutrition and Dietetics.</w:t>
      </w:r>
    </w:p>
    <w:p w14:paraId="0B110E2F" w14:textId="77777777" w:rsidR="005F5D1F" w:rsidRPr="005F5D1F" w:rsidRDefault="005F5D1F" w:rsidP="005F5D1F">
      <w:pPr>
        <w:autoSpaceDE w:val="0"/>
        <w:autoSpaceDN w:val="0"/>
        <w:adjustRightInd w:val="0"/>
        <w:spacing w:after="165" w:line="240" w:lineRule="auto"/>
        <w:rPr>
          <w:rFonts w:ascii="Helvetica" w:hAnsi="Helvetica" w:cs="Helvetica"/>
          <w:color w:val="2F5496" w:themeColor="accent1" w:themeShade="BF"/>
          <w:sz w:val="24"/>
          <w:szCs w:val="24"/>
        </w:rPr>
      </w:pPr>
      <w:r w:rsidRPr="005F5D1F">
        <w:rPr>
          <w:rFonts w:ascii="Helvetica" w:hAnsi="Helvetica" w:cs="Helvetica"/>
          <w:color w:val="2F5496" w:themeColor="accent1" w:themeShade="BF"/>
          <w:sz w:val="24"/>
          <w:szCs w:val="24"/>
        </w:rPr>
        <w:t>The </w:t>
      </w:r>
      <w:hyperlink r:id="rId11" w:history="1">
        <w:r w:rsidRPr="005F5D1F">
          <w:rPr>
            <w:rFonts w:ascii="Helvetica" w:hAnsi="Helvetica" w:cs="Helvetica"/>
            <w:color w:val="2F5496" w:themeColor="accent1" w:themeShade="BF"/>
            <w:sz w:val="24"/>
            <w:szCs w:val="24"/>
          </w:rPr>
          <w:t>Clinical Practice Guidelines for the Perioperative Nutritional, Metabolic, and Nonsurgical Support of the Bariatric Surgery Patient</w:t>
        </w:r>
      </w:hyperlink>
      <w:r w:rsidRPr="005F5D1F">
        <w:rPr>
          <w:rFonts w:ascii="Helvetica" w:hAnsi="Helvetica" w:cs="Helvetica"/>
          <w:color w:val="2F5496" w:themeColor="accent1" w:themeShade="BF"/>
          <w:sz w:val="24"/>
          <w:szCs w:val="24"/>
        </w:rPr>
        <w:t>, sponsored by the American Association of Clinical Endocrinologists, The Obesity Society, and American Society for Metabolic &amp; Bariatric Surgery, were issued in 2013.</w:t>
      </w:r>
    </w:p>
    <w:p w14:paraId="2859EAA8" w14:textId="77777777" w:rsidR="005F5D1F" w:rsidRPr="005F5D1F" w:rsidRDefault="005F5D1F" w:rsidP="005F5D1F">
      <w:pPr>
        <w:autoSpaceDE w:val="0"/>
        <w:autoSpaceDN w:val="0"/>
        <w:adjustRightInd w:val="0"/>
        <w:spacing w:after="165" w:line="240" w:lineRule="auto"/>
        <w:rPr>
          <w:rFonts w:ascii="Helvetica" w:hAnsi="Helvetica" w:cs="Helvetica"/>
          <w:color w:val="2F5496" w:themeColor="accent1" w:themeShade="BF"/>
          <w:sz w:val="24"/>
          <w:szCs w:val="24"/>
        </w:rPr>
      </w:pPr>
      <w:r w:rsidRPr="005F5D1F">
        <w:rPr>
          <w:rFonts w:ascii="Helvetica" w:hAnsi="Helvetica" w:cs="Helvetica"/>
          <w:color w:val="2F5496" w:themeColor="accent1" w:themeShade="BF"/>
          <w:sz w:val="24"/>
          <w:szCs w:val="24"/>
        </w:rPr>
        <w:t>The American Society for Metabolic and Bariatric Surgery Integrated Health Nutritional Guidelines for the Surgical Weight Loss Patient 2016 Update was published in 2017.</w:t>
      </w:r>
    </w:p>
    <w:p w14:paraId="1C8BF0BF" w14:textId="77777777" w:rsidR="005F5D1F" w:rsidRPr="005F5D1F" w:rsidRDefault="005F5D1F" w:rsidP="005F5D1F">
      <w:pPr>
        <w:autoSpaceDE w:val="0"/>
        <w:autoSpaceDN w:val="0"/>
        <w:adjustRightInd w:val="0"/>
        <w:spacing w:after="165" w:line="240" w:lineRule="auto"/>
        <w:rPr>
          <w:rFonts w:ascii="Helvetica" w:hAnsi="Helvetica" w:cs="Helvetica"/>
          <w:color w:val="2F5496" w:themeColor="accent1" w:themeShade="BF"/>
          <w:sz w:val="24"/>
          <w:szCs w:val="24"/>
        </w:rPr>
      </w:pPr>
      <w:r w:rsidRPr="005F5D1F">
        <w:rPr>
          <w:rFonts w:ascii="Helvetica" w:hAnsi="Helvetica" w:cs="Helvetica"/>
          <w:color w:val="2F5496" w:themeColor="accent1" w:themeShade="BF"/>
          <w:sz w:val="24"/>
          <w:szCs w:val="24"/>
        </w:rPr>
        <w:t>National Heart, Lung, and Blood Institute Obesity Education Initiative Expert Panel on the Identification, Evaluation, and Treatment of Obesity in Adults (US). Clinical Guidelines on the identification, evaluation, and treatment of overweight and obesity in adults: the evidence report. </w:t>
      </w:r>
      <w:proofErr w:type="spellStart"/>
      <w:r w:rsidRPr="005F5D1F">
        <w:rPr>
          <w:rFonts w:ascii="Helvetica" w:hAnsi="Helvetica" w:cs="Helvetica"/>
          <w:color w:val="2F5496" w:themeColor="accent1" w:themeShade="BF"/>
          <w:sz w:val="24"/>
          <w:szCs w:val="24"/>
        </w:rPr>
        <w:t>Obes</w:t>
      </w:r>
      <w:proofErr w:type="spellEnd"/>
      <w:r w:rsidRPr="005F5D1F">
        <w:rPr>
          <w:rFonts w:ascii="Helvetica" w:hAnsi="Helvetica" w:cs="Helvetica"/>
          <w:color w:val="2F5496" w:themeColor="accent1" w:themeShade="BF"/>
          <w:sz w:val="24"/>
          <w:szCs w:val="24"/>
        </w:rPr>
        <w:t xml:space="preserve"> Res. 1998;6(suppl 2):51S-209S. </w:t>
      </w:r>
      <w:hyperlink r:id="rId12" w:history="1">
        <w:r w:rsidRPr="005F5D1F">
          <w:rPr>
            <w:rFonts w:ascii="Helvetica" w:hAnsi="Helvetica" w:cs="Helvetica"/>
            <w:color w:val="2F5496" w:themeColor="accent1" w:themeShade="BF"/>
            <w:sz w:val="24"/>
            <w:szCs w:val="24"/>
          </w:rPr>
          <w:t>Full Text</w:t>
        </w:r>
      </w:hyperlink>
      <w:r w:rsidRPr="005F5D1F">
        <w:rPr>
          <w:rFonts w:ascii="Helvetica" w:hAnsi="Helvetica" w:cs="Helvetica"/>
          <w:color w:val="2F5496" w:themeColor="accent1" w:themeShade="BF"/>
          <w:sz w:val="24"/>
          <w:szCs w:val="24"/>
        </w:rPr>
        <w:t> </w:t>
      </w:r>
    </w:p>
    <w:p w14:paraId="3F9F8E54" w14:textId="77777777" w:rsidR="005F5D1F" w:rsidRPr="005F5D1F" w:rsidRDefault="005F5D1F" w:rsidP="005F5D1F">
      <w:pPr>
        <w:autoSpaceDE w:val="0"/>
        <w:autoSpaceDN w:val="0"/>
        <w:adjustRightInd w:val="0"/>
        <w:spacing w:after="165" w:line="240" w:lineRule="auto"/>
        <w:rPr>
          <w:rFonts w:ascii="Helvetica" w:hAnsi="Helvetica" w:cs="Helvetica"/>
          <w:color w:val="2F5496" w:themeColor="accent1" w:themeShade="BF"/>
          <w:sz w:val="24"/>
          <w:szCs w:val="24"/>
        </w:rPr>
      </w:pPr>
      <w:r w:rsidRPr="005F5D1F">
        <w:rPr>
          <w:rFonts w:ascii="Helvetica" w:hAnsi="Helvetica" w:cs="Helvetica"/>
          <w:color w:val="2F5496" w:themeColor="accent1" w:themeShade="BF"/>
          <w:sz w:val="24"/>
          <w:szCs w:val="24"/>
        </w:rPr>
        <w:t xml:space="preserve">The American college of Cardiology/American Heart Association Task Force on Clinical Practice Guidelines 2019 ACC/AHA Guideline on the Primary Prevention of Cardiovascular Disease. J Am Coll </w:t>
      </w:r>
      <w:proofErr w:type="spellStart"/>
      <w:r w:rsidRPr="005F5D1F">
        <w:rPr>
          <w:rFonts w:ascii="Helvetica" w:hAnsi="Helvetica" w:cs="Helvetica"/>
          <w:color w:val="2F5496" w:themeColor="accent1" w:themeShade="BF"/>
          <w:sz w:val="24"/>
          <w:szCs w:val="24"/>
        </w:rPr>
        <w:t>Cardiol</w:t>
      </w:r>
      <w:proofErr w:type="spellEnd"/>
      <w:r w:rsidRPr="005F5D1F">
        <w:rPr>
          <w:rFonts w:ascii="Helvetica" w:hAnsi="Helvetica" w:cs="Helvetica"/>
          <w:color w:val="2F5496" w:themeColor="accent1" w:themeShade="BF"/>
          <w:sz w:val="24"/>
          <w:szCs w:val="24"/>
        </w:rPr>
        <w:t>. 2019;74(10):1376-1414. </w:t>
      </w:r>
      <w:hyperlink r:id="rId13" w:history="1">
        <w:r w:rsidRPr="005F5D1F">
          <w:rPr>
            <w:rFonts w:ascii="Helvetica" w:hAnsi="Helvetica" w:cs="Helvetica"/>
            <w:color w:val="2F5496" w:themeColor="accent1" w:themeShade="BF"/>
            <w:sz w:val="24"/>
            <w:szCs w:val="24"/>
          </w:rPr>
          <w:t>Full text</w:t>
        </w:r>
      </w:hyperlink>
    </w:p>
    <w:p w14:paraId="17BD3E0A" w14:textId="6723F62B" w:rsidR="000E3600" w:rsidRPr="005F5D1F" w:rsidRDefault="005F5D1F" w:rsidP="005F5D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sidRPr="005F5D1F">
        <w:rPr>
          <w:rFonts w:cstheme="minorHAnsi"/>
          <w:sz w:val="24"/>
          <w:szCs w:val="24"/>
        </w:rPr>
        <w:br/>
      </w:r>
    </w:p>
    <w:p w14:paraId="1BAD0665" w14:textId="77777777" w:rsidR="00DA55EB" w:rsidRPr="000E3600" w:rsidRDefault="00DA55EB" w:rsidP="00DA55EB">
      <w:pPr>
        <w:spacing w:after="0" w:line="240" w:lineRule="auto"/>
        <w:ind w:left="720"/>
        <w:contextualSpacing/>
        <w:rPr>
          <w:rFonts w:ascii="Calibri" w:hAnsi="Calibri" w:cs="Calibri"/>
          <w:b/>
          <w:bCs/>
          <w:color w:val="C00000"/>
          <w:sz w:val="24"/>
          <w:szCs w:val="24"/>
        </w:rPr>
      </w:pPr>
    </w:p>
    <w:p w14:paraId="5201C2D9" w14:textId="4C3027B1" w:rsidR="000E3600" w:rsidRDefault="000E3600" w:rsidP="000E3600">
      <w:pPr>
        <w:numPr>
          <w:ilvl w:val="0"/>
          <w:numId w:val="14"/>
        </w:numPr>
        <w:spacing w:after="0" w:line="240" w:lineRule="auto"/>
        <w:ind w:left="720"/>
        <w:contextualSpacing/>
        <w:rPr>
          <w:rFonts w:cstheme="minorHAnsi"/>
          <w:sz w:val="24"/>
          <w:szCs w:val="24"/>
        </w:rPr>
      </w:pPr>
      <w:r w:rsidRPr="000E3600">
        <w:rPr>
          <w:rFonts w:cstheme="minorHAnsi"/>
          <w:sz w:val="24"/>
          <w:szCs w:val="24"/>
        </w:rPr>
        <w:t xml:space="preserve">Why is an interprofessional approach to weight loss important to help </w:t>
      </w:r>
      <w:r>
        <w:rPr>
          <w:rFonts w:cstheme="minorHAnsi"/>
          <w:sz w:val="24"/>
          <w:szCs w:val="24"/>
        </w:rPr>
        <w:t>Malcolm</w:t>
      </w:r>
      <w:r w:rsidRPr="000E3600">
        <w:rPr>
          <w:rFonts w:cstheme="minorHAnsi"/>
          <w:sz w:val="24"/>
          <w:szCs w:val="24"/>
        </w:rPr>
        <w:t xml:space="preserve"> succeed?</w:t>
      </w:r>
    </w:p>
    <w:p w14:paraId="01C0899F" w14:textId="0624A063" w:rsidR="005F5D1F" w:rsidRPr="005F5D1F" w:rsidRDefault="005F5D1F" w:rsidP="005F5D1F">
      <w:pPr>
        <w:autoSpaceDE w:val="0"/>
        <w:autoSpaceDN w:val="0"/>
        <w:adjustRightInd w:val="0"/>
        <w:spacing w:after="165" w:line="240" w:lineRule="auto"/>
        <w:rPr>
          <w:rFonts w:ascii="Helvetica" w:hAnsi="Helvetica" w:cs="Helvetica"/>
          <w:color w:val="2F5496" w:themeColor="accent1" w:themeShade="BF"/>
          <w:sz w:val="24"/>
          <w:szCs w:val="24"/>
        </w:rPr>
      </w:pPr>
      <w:r w:rsidRPr="005F5D1F">
        <w:rPr>
          <w:rFonts w:ascii="Helvetica" w:hAnsi="Helvetica" w:cs="Helvetica"/>
          <w:color w:val="2F5496" w:themeColor="accent1" w:themeShade="BF"/>
          <w:sz w:val="24"/>
          <w:szCs w:val="24"/>
        </w:rPr>
        <w:t>Successful weight loss after bariatric surgery requires collaboration between:</w:t>
      </w:r>
      <w:r w:rsidRPr="005F5D1F">
        <w:rPr>
          <w:rFonts w:ascii="Helvetica" w:hAnsi="Helvetica" w:cs="Helvetica"/>
          <w:color w:val="2F5496" w:themeColor="accent1" w:themeShade="BF"/>
          <w:sz w:val="24"/>
          <w:szCs w:val="24"/>
        </w:rPr>
        <w:br/>
      </w:r>
      <w:r w:rsidRPr="005F5D1F">
        <w:rPr>
          <w:rFonts w:ascii="Helvetica" w:hAnsi="Helvetica" w:cs="Helvetica"/>
          <w:color w:val="2F5496" w:themeColor="accent1" w:themeShade="BF"/>
          <w:sz w:val="24"/>
          <w:szCs w:val="24"/>
        </w:rPr>
        <w:t>• Surgeons</w:t>
      </w:r>
      <w:r w:rsidRPr="005F5D1F">
        <w:rPr>
          <w:rFonts w:ascii="Helvetica" w:hAnsi="Helvetica" w:cs="Helvetica"/>
          <w:color w:val="2F5496" w:themeColor="accent1" w:themeShade="BF"/>
          <w:sz w:val="24"/>
          <w:szCs w:val="24"/>
        </w:rPr>
        <w:br/>
        <w:t>• Dietitians</w:t>
      </w:r>
      <w:r w:rsidRPr="005F5D1F">
        <w:rPr>
          <w:rFonts w:ascii="Helvetica" w:hAnsi="Helvetica" w:cs="Helvetica"/>
          <w:color w:val="2F5496" w:themeColor="accent1" w:themeShade="BF"/>
          <w:sz w:val="24"/>
          <w:szCs w:val="24"/>
        </w:rPr>
        <w:br/>
        <w:t>• Nurses</w:t>
      </w:r>
      <w:r w:rsidRPr="005F5D1F">
        <w:rPr>
          <w:rFonts w:ascii="Helvetica" w:hAnsi="Helvetica" w:cs="Helvetica"/>
          <w:color w:val="2F5496" w:themeColor="accent1" w:themeShade="BF"/>
          <w:sz w:val="24"/>
          <w:szCs w:val="24"/>
        </w:rPr>
        <w:br/>
        <w:t>• Psychologists</w:t>
      </w:r>
      <w:r w:rsidRPr="005F5D1F">
        <w:rPr>
          <w:rFonts w:ascii="Helvetica" w:hAnsi="Helvetica" w:cs="Helvetica"/>
          <w:color w:val="2F5496" w:themeColor="accent1" w:themeShade="BF"/>
          <w:sz w:val="24"/>
          <w:szCs w:val="24"/>
        </w:rPr>
        <w:br/>
        <w:t>• Exercise specialists</w:t>
      </w:r>
      <w:r w:rsidRPr="005F5D1F">
        <w:rPr>
          <w:rFonts w:ascii="Helvetica" w:hAnsi="Helvetica" w:cs="Helvetica"/>
          <w:color w:val="2F5496" w:themeColor="accent1" w:themeShade="BF"/>
          <w:sz w:val="24"/>
          <w:szCs w:val="24"/>
        </w:rPr>
        <w:br/>
        <w:t>• Primary care physicians</w:t>
      </w:r>
      <w:r w:rsidRPr="005F5D1F">
        <w:rPr>
          <w:rFonts w:ascii="Helvetica" w:hAnsi="Helvetica" w:cs="Helvetica"/>
          <w:color w:val="2F5496" w:themeColor="accent1" w:themeShade="BF"/>
          <w:sz w:val="24"/>
          <w:szCs w:val="24"/>
        </w:rPr>
        <w:br/>
      </w:r>
      <w:r w:rsidRPr="005F5D1F">
        <w:rPr>
          <w:rFonts w:ascii="Helvetica" w:hAnsi="Helvetica" w:cs="Helvetica"/>
          <w:color w:val="2F5496" w:themeColor="accent1" w:themeShade="BF"/>
          <w:sz w:val="24"/>
          <w:szCs w:val="24"/>
        </w:rPr>
        <w:t>This team approach ensures:</w:t>
      </w:r>
    </w:p>
    <w:p w14:paraId="526C4591" w14:textId="4DBC2E68" w:rsidR="005F5D1F" w:rsidRPr="005F5D1F" w:rsidRDefault="005F5D1F" w:rsidP="005F5D1F">
      <w:pPr>
        <w:autoSpaceDE w:val="0"/>
        <w:autoSpaceDN w:val="0"/>
        <w:adjustRightInd w:val="0"/>
        <w:spacing w:after="165" w:line="240" w:lineRule="auto"/>
        <w:rPr>
          <w:rFonts w:ascii="Helvetica" w:hAnsi="Helvetica" w:cs="Helvetica"/>
          <w:color w:val="2F5496" w:themeColor="accent1" w:themeShade="BF"/>
          <w:sz w:val="24"/>
          <w:szCs w:val="24"/>
        </w:rPr>
      </w:pPr>
      <w:r w:rsidRPr="005F5D1F">
        <w:rPr>
          <w:rFonts w:ascii="Helvetica" w:hAnsi="Helvetica" w:cs="Helvetica"/>
          <w:color w:val="2F5496" w:themeColor="accent1" w:themeShade="BF"/>
          <w:sz w:val="24"/>
          <w:szCs w:val="24"/>
        </w:rPr>
        <w:t>Safe recovery</w:t>
      </w:r>
      <w:r w:rsidRPr="005F5D1F">
        <w:rPr>
          <w:rFonts w:ascii="Helvetica" w:hAnsi="Helvetica" w:cs="Helvetica"/>
          <w:color w:val="2F5496" w:themeColor="accent1" w:themeShade="BF"/>
          <w:sz w:val="24"/>
          <w:szCs w:val="24"/>
        </w:rPr>
        <w:br/>
        <w:t>• Nutritional adequacy</w:t>
      </w:r>
      <w:r w:rsidRPr="005F5D1F">
        <w:rPr>
          <w:rFonts w:ascii="Helvetica" w:hAnsi="Helvetica" w:cs="Helvetica"/>
          <w:color w:val="2F5496" w:themeColor="accent1" w:themeShade="BF"/>
          <w:sz w:val="24"/>
          <w:szCs w:val="24"/>
        </w:rPr>
        <w:br/>
        <w:t>• Psychological support</w:t>
      </w:r>
      <w:r w:rsidRPr="005F5D1F">
        <w:rPr>
          <w:rFonts w:ascii="Helvetica" w:hAnsi="Helvetica" w:cs="Helvetica"/>
          <w:color w:val="2F5496" w:themeColor="accent1" w:themeShade="BF"/>
          <w:sz w:val="24"/>
          <w:szCs w:val="24"/>
        </w:rPr>
        <w:br/>
        <w:t>• Long-term weight management</w:t>
      </w:r>
    </w:p>
    <w:p w14:paraId="3A682E0D" w14:textId="77777777" w:rsidR="005F5D1F" w:rsidRPr="005F5D1F" w:rsidRDefault="005F5D1F" w:rsidP="005F5D1F">
      <w:pPr>
        <w:spacing w:after="0" w:line="240" w:lineRule="auto"/>
        <w:contextualSpacing/>
        <w:rPr>
          <w:rFonts w:cstheme="minorHAnsi"/>
          <w:sz w:val="24"/>
          <w:szCs w:val="24"/>
          <w:lang w:val="en-PS"/>
        </w:rPr>
      </w:pPr>
    </w:p>
    <w:p w14:paraId="6E6F84D8" w14:textId="77777777" w:rsidR="00DA55EB" w:rsidRPr="000E3600" w:rsidRDefault="00DA55EB" w:rsidP="00DA55EB">
      <w:pPr>
        <w:spacing w:after="0" w:line="240" w:lineRule="auto"/>
        <w:ind w:left="720"/>
        <w:contextualSpacing/>
        <w:rPr>
          <w:rFonts w:cstheme="minorHAnsi"/>
          <w:sz w:val="24"/>
          <w:szCs w:val="24"/>
        </w:rPr>
      </w:pPr>
    </w:p>
    <w:p w14:paraId="289CE808" w14:textId="1194896E" w:rsidR="000E3600" w:rsidRDefault="000E3600" w:rsidP="000E3600">
      <w:pPr>
        <w:numPr>
          <w:ilvl w:val="0"/>
          <w:numId w:val="14"/>
        </w:numPr>
        <w:spacing w:after="0" w:line="240" w:lineRule="auto"/>
        <w:ind w:left="720"/>
        <w:contextualSpacing/>
        <w:rPr>
          <w:rFonts w:cstheme="minorHAnsi"/>
          <w:sz w:val="24"/>
          <w:szCs w:val="24"/>
        </w:rPr>
      </w:pPr>
      <w:r w:rsidRPr="000E3600">
        <w:rPr>
          <w:rFonts w:cstheme="minorHAnsi"/>
          <w:sz w:val="24"/>
          <w:szCs w:val="24"/>
        </w:rPr>
        <w:t xml:space="preserve">What role can an outpatient dietitian play postoperatively regarding </w:t>
      </w:r>
      <w:r>
        <w:rPr>
          <w:rFonts w:cstheme="minorHAnsi"/>
          <w:sz w:val="24"/>
          <w:szCs w:val="24"/>
        </w:rPr>
        <w:t>Malcolm</w:t>
      </w:r>
      <w:r w:rsidRPr="000E3600">
        <w:rPr>
          <w:rFonts w:cstheme="minorHAnsi"/>
          <w:sz w:val="24"/>
          <w:szCs w:val="24"/>
        </w:rPr>
        <w:t>’s nutritional status?</w:t>
      </w:r>
    </w:p>
    <w:p w14:paraId="2EFFBDB9" w14:textId="77777777" w:rsidR="005F5D1F" w:rsidRPr="005F5D1F" w:rsidRDefault="005F5D1F" w:rsidP="005F5D1F">
      <w:pPr>
        <w:autoSpaceDE w:val="0"/>
        <w:autoSpaceDN w:val="0"/>
        <w:adjustRightInd w:val="0"/>
        <w:spacing w:after="165" w:line="240" w:lineRule="auto"/>
        <w:rPr>
          <w:rFonts w:ascii="Helvetica" w:hAnsi="Helvetica" w:cs="Helvetica"/>
          <w:color w:val="2F5496" w:themeColor="accent1" w:themeShade="BF"/>
          <w:sz w:val="24"/>
          <w:szCs w:val="24"/>
        </w:rPr>
      </w:pPr>
      <w:r w:rsidRPr="005F5D1F">
        <w:rPr>
          <w:rFonts w:ascii="Helvetica" w:hAnsi="Helvetica" w:cs="Helvetica"/>
          <w:color w:val="2F5496" w:themeColor="accent1" w:themeShade="BF"/>
          <w:sz w:val="24"/>
          <w:szCs w:val="24"/>
        </w:rPr>
        <w:t>ostoperative outpatient dietitians play a key role by:</w:t>
      </w:r>
    </w:p>
    <w:p w14:paraId="241E31A2" w14:textId="77777777" w:rsidR="005F5D1F" w:rsidRPr="005F5D1F" w:rsidRDefault="005F5D1F" w:rsidP="005F5D1F">
      <w:pPr>
        <w:pStyle w:val="NormalWeb"/>
        <w:ind w:left="1080"/>
        <w:rPr>
          <w:rFonts w:ascii="Helvetica" w:eastAsiaTheme="minorHAnsi" w:hAnsi="Helvetica" w:cs="Helvetica"/>
          <w:color w:val="2F5496" w:themeColor="accent1" w:themeShade="BF"/>
          <w:lang w:val="en-US"/>
        </w:rPr>
      </w:pPr>
      <w:r w:rsidRPr="005F5D1F">
        <w:rPr>
          <w:rFonts w:ascii="Helvetica" w:eastAsiaTheme="minorHAnsi" w:hAnsi="Helvetica" w:cs="Helvetica"/>
          <w:color w:val="2F5496" w:themeColor="accent1" w:themeShade="BF"/>
          <w:lang w:val="en-US"/>
        </w:rPr>
        <w:t>• Monitoring weight loss progress</w:t>
      </w:r>
      <w:r w:rsidRPr="005F5D1F">
        <w:rPr>
          <w:rFonts w:ascii="Helvetica" w:eastAsiaTheme="minorHAnsi" w:hAnsi="Helvetica" w:cs="Helvetica"/>
          <w:color w:val="2F5496" w:themeColor="accent1" w:themeShade="BF"/>
          <w:lang w:val="en-US"/>
        </w:rPr>
        <w:br/>
        <w:t>• Assessing diet tolerance</w:t>
      </w:r>
      <w:r w:rsidRPr="005F5D1F">
        <w:rPr>
          <w:rFonts w:ascii="Helvetica" w:eastAsiaTheme="minorHAnsi" w:hAnsi="Helvetica" w:cs="Helvetica"/>
          <w:color w:val="2F5496" w:themeColor="accent1" w:themeShade="BF"/>
          <w:lang w:val="en-US"/>
        </w:rPr>
        <w:br/>
        <w:t>• Evaluating protein and fluid intake</w:t>
      </w:r>
      <w:r w:rsidRPr="005F5D1F">
        <w:rPr>
          <w:rFonts w:ascii="Helvetica" w:eastAsiaTheme="minorHAnsi" w:hAnsi="Helvetica" w:cs="Helvetica"/>
          <w:color w:val="2F5496" w:themeColor="accent1" w:themeShade="BF"/>
          <w:lang w:val="en-US"/>
        </w:rPr>
        <w:br/>
        <w:t>• Preventing nutrient deficiencies</w:t>
      </w:r>
      <w:r w:rsidRPr="005F5D1F">
        <w:rPr>
          <w:rFonts w:ascii="Helvetica" w:eastAsiaTheme="minorHAnsi" w:hAnsi="Helvetica" w:cs="Helvetica"/>
          <w:color w:val="2F5496" w:themeColor="accent1" w:themeShade="BF"/>
          <w:lang w:val="en-US"/>
        </w:rPr>
        <w:br/>
        <w:t>• Reinforcing behavior change</w:t>
      </w:r>
      <w:r w:rsidRPr="005F5D1F">
        <w:rPr>
          <w:rFonts w:ascii="Helvetica" w:eastAsiaTheme="minorHAnsi" w:hAnsi="Helvetica" w:cs="Helvetica"/>
          <w:color w:val="2F5496" w:themeColor="accent1" w:themeShade="BF"/>
          <w:lang w:val="en-US"/>
        </w:rPr>
        <w:br/>
        <w:t>• Providing long-term nutrition counseling</w:t>
      </w:r>
    </w:p>
    <w:p w14:paraId="34C6C25A" w14:textId="77777777" w:rsidR="005F5D1F" w:rsidRPr="005F5D1F" w:rsidRDefault="005F5D1F" w:rsidP="005F5D1F">
      <w:pPr>
        <w:spacing w:after="0" w:line="240" w:lineRule="auto"/>
        <w:contextualSpacing/>
        <w:rPr>
          <w:rFonts w:cstheme="minorHAnsi"/>
          <w:sz w:val="24"/>
          <w:szCs w:val="24"/>
          <w:lang w:val="en-PS"/>
        </w:rPr>
      </w:pPr>
    </w:p>
    <w:bookmarkEnd w:id="0"/>
    <w:p w14:paraId="55B0798C" w14:textId="77777777" w:rsidR="004B2C23" w:rsidRPr="009F50A9" w:rsidRDefault="004B2C23" w:rsidP="004B2C23">
      <w:pPr>
        <w:spacing w:line="240" w:lineRule="auto"/>
        <w:jc w:val="center"/>
        <w:rPr>
          <w:rFonts w:ascii="Tahoma" w:eastAsia="MS Mincho" w:hAnsi="Tahoma" w:cs="Tahoma"/>
          <w:b/>
          <w:color w:val="990033"/>
          <w:sz w:val="32"/>
          <w:szCs w:val="36"/>
        </w:rPr>
      </w:pPr>
      <w:r w:rsidRPr="009F50A9">
        <w:rPr>
          <w:rFonts w:ascii="Tahoma" w:eastAsia="MS Mincho" w:hAnsi="Tahoma" w:cs="Tahoma"/>
          <w:b/>
          <w:color w:val="990033"/>
          <w:sz w:val="32"/>
          <w:szCs w:val="36"/>
        </w:rPr>
        <w:t xml:space="preserve">Submit your work </w:t>
      </w:r>
    </w:p>
    <w:p w14:paraId="6E33C49A" w14:textId="77777777" w:rsidR="004B2C23" w:rsidRPr="00D25C1C" w:rsidRDefault="004B2C23" w:rsidP="004B2C23">
      <w:pPr>
        <w:spacing w:after="0" w:line="240" w:lineRule="auto"/>
        <w:rPr>
          <w:rFonts w:ascii="Calibri" w:eastAsia="MS Mincho" w:hAnsi="Calibri" w:cs="Calibri"/>
          <w:sz w:val="24"/>
          <w:szCs w:val="28"/>
        </w:rPr>
      </w:pPr>
      <w:r w:rsidRPr="00D25C1C">
        <w:rPr>
          <w:rFonts w:ascii="Calibri" w:eastAsia="MS Mincho" w:hAnsi="Calibri" w:cs="Calibri"/>
          <w:sz w:val="24"/>
          <w:szCs w:val="28"/>
        </w:rPr>
        <w:t xml:space="preserve">Document your answers directly on this </w:t>
      </w:r>
      <w:r>
        <w:rPr>
          <w:rFonts w:ascii="Calibri" w:eastAsia="MS Mincho" w:hAnsi="Calibri" w:cs="Calibri"/>
          <w:sz w:val="24"/>
          <w:szCs w:val="28"/>
        </w:rPr>
        <w:t xml:space="preserve">activity </w:t>
      </w:r>
      <w:r w:rsidRPr="00D25C1C">
        <w:rPr>
          <w:rFonts w:ascii="Calibri" w:eastAsia="MS Mincho" w:hAnsi="Calibri" w:cs="Calibri"/>
          <w:sz w:val="24"/>
          <w:szCs w:val="28"/>
        </w:rPr>
        <w:t>document as you complete the activity. When you are finished, save th</w:t>
      </w:r>
      <w:r>
        <w:rPr>
          <w:rFonts w:ascii="Calibri" w:eastAsia="MS Mincho" w:hAnsi="Calibri" w:cs="Calibri"/>
          <w:sz w:val="24"/>
          <w:szCs w:val="28"/>
        </w:rPr>
        <w:t>is activity</w:t>
      </w:r>
      <w:r w:rsidRPr="00D25C1C">
        <w:rPr>
          <w:rFonts w:ascii="Calibri" w:eastAsia="MS Mincho" w:hAnsi="Calibri" w:cs="Calibri"/>
          <w:sz w:val="24"/>
          <w:szCs w:val="28"/>
        </w:rPr>
        <w:t xml:space="preserve"> document </w:t>
      </w:r>
      <w:r>
        <w:rPr>
          <w:rFonts w:ascii="Calibri" w:eastAsia="MS Mincho" w:hAnsi="Calibri" w:cs="Calibri"/>
          <w:sz w:val="24"/>
          <w:szCs w:val="28"/>
        </w:rPr>
        <w:t xml:space="preserve">to your device </w:t>
      </w:r>
      <w:r w:rsidRPr="00D25C1C">
        <w:rPr>
          <w:rFonts w:ascii="Calibri" w:eastAsia="MS Mincho" w:hAnsi="Calibri" w:cs="Calibri"/>
          <w:sz w:val="24"/>
          <w:szCs w:val="28"/>
        </w:rPr>
        <w:t xml:space="preserve">and upload </w:t>
      </w:r>
      <w:r>
        <w:rPr>
          <w:rFonts w:ascii="Calibri" w:eastAsia="MS Mincho" w:hAnsi="Calibri" w:cs="Calibri"/>
          <w:sz w:val="24"/>
          <w:szCs w:val="28"/>
        </w:rPr>
        <w:t>this activity document with your answers</w:t>
      </w:r>
      <w:r w:rsidRPr="00D25C1C">
        <w:rPr>
          <w:rFonts w:ascii="Calibri" w:eastAsia="MS Mincho" w:hAnsi="Calibri" w:cs="Calibri"/>
          <w:sz w:val="24"/>
          <w:szCs w:val="28"/>
        </w:rPr>
        <w:t xml:space="preserve"> to your Learning Management System (LMS).</w:t>
      </w:r>
      <w:r>
        <w:rPr>
          <w:rFonts w:ascii="Calibri" w:eastAsia="MS Mincho" w:hAnsi="Calibri" w:cs="Calibri"/>
          <w:sz w:val="24"/>
          <w:szCs w:val="28"/>
        </w:rPr>
        <w:t xml:space="preserve"> </w:t>
      </w:r>
      <w:r w:rsidRPr="00D25C1C">
        <w:rPr>
          <w:rFonts w:ascii="Calibri" w:eastAsia="MS Mincho" w:hAnsi="Calibri" w:cs="Calibri"/>
          <w:sz w:val="24"/>
          <w:szCs w:val="28"/>
        </w:rPr>
        <w:t>If you have any questions about submitting your work to your LMS, please contact your instructor.</w:t>
      </w:r>
    </w:p>
    <w:p w14:paraId="4185FE7D" w14:textId="77777777" w:rsidR="004B2C23" w:rsidRPr="00BC2BB8" w:rsidRDefault="004B2C23" w:rsidP="00BC2BB8"/>
    <w:sectPr w:rsidR="004B2C23" w:rsidRPr="00BC2BB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DFE4" w14:textId="77777777" w:rsidR="00482320" w:rsidRDefault="00482320" w:rsidP="00E82508">
      <w:pPr>
        <w:spacing w:after="0" w:line="240" w:lineRule="auto"/>
      </w:pPr>
      <w:r>
        <w:separator/>
      </w:r>
    </w:p>
  </w:endnote>
  <w:endnote w:type="continuationSeparator" w:id="0">
    <w:p w14:paraId="30281BC7" w14:textId="77777777" w:rsidR="00482320" w:rsidRDefault="00482320" w:rsidP="00E8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Gisha">
    <w:panose1 w:val="020B0502040204020203"/>
    <w:charset w:val="B1"/>
    <w:family w:val="swiss"/>
    <w:pitch w:val="variable"/>
    <w:sig w:usb0="80000807" w:usb1="40000042"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446A" w14:textId="77777777" w:rsidR="00DE1017" w:rsidRDefault="00DE1017"/>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0"/>
      <w:gridCol w:w="350"/>
    </w:tblGrid>
    <w:tr w:rsidR="002C0322" w14:paraId="74FAA875" w14:textId="77777777" w:rsidTr="00DB6CE5">
      <w:tc>
        <w:tcPr>
          <w:tcW w:w="8980" w:type="dxa"/>
        </w:tcPr>
        <w:p w14:paraId="4865F962" w14:textId="4C63EF41" w:rsidR="002C0322" w:rsidRPr="00DB6CE5" w:rsidRDefault="00DB6CE5">
          <w:pPr>
            <w:pStyle w:val="Footer"/>
            <w:rPr>
              <w:rFonts w:ascii="Tahoma" w:hAnsi="Tahoma" w:cs="Tahoma"/>
              <w:sz w:val="18"/>
              <w:szCs w:val="18"/>
            </w:rPr>
          </w:pPr>
          <w:r w:rsidRPr="00DB6CE5">
            <w:rPr>
              <w:rFonts w:ascii="Tahoma" w:hAnsi="Tahoma" w:cs="Tahoma"/>
              <w:sz w:val="18"/>
              <w:szCs w:val="18"/>
            </w:rPr>
            <w:t xml:space="preserve">EHR Go </w:t>
          </w:r>
          <w:r w:rsidR="00AC766D">
            <w:rPr>
              <w:rFonts w:ascii="Tahoma" w:hAnsi="Tahoma" w:cs="Tahoma"/>
              <w:sz w:val="18"/>
              <w:szCs w:val="18"/>
            </w:rPr>
            <w:t>Knowledge</w:t>
          </w:r>
          <w:r w:rsidRPr="00DB6CE5">
            <w:rPr>
              <w:rFonts w:ascii="Tahoma" w:hAnsi="Tahoma" w:cs="Tahoma"/>
              <w:sz w:val="18"/>
              <w:szCs w:val="18"/>
            </w:rPr>
            <w:t xml:space="preserve"> Activity: </w:t>
          </w:r>
          <w:r w:rsidR="00EE6CA4" w:rsidRPr="00EE6CA4">
            <w:rPr>
              <w:rFonts w:ascii="Tahoma" w:hAnsi="Tahoma" w:cs="Tahoma"/>
              <w:sz w:val="18"/>
              <w:szCs w:val="18"/>
            </w:rPr>
            <w:t xml:space="preserve">Dietetics Case Study </w:t>
          </w:r>
          <w:r w:rsidR="003572E9">
            <w:rPr>
              <w:rFonts w:ascii="Tahoma" w:hAnsi="Tahoma" w:cs="Tahoma"/>
              <w:sz w:val="18"/>
              <w:szCs w:val="18"/>
            </w:rPr>
            <w:t>–</w:t>
          </w:r>
          <w:r w:rsidR="00EE6CA4" w:rsidRPr="00EE6CA4">
            <w:rPr>
              <w:rFonts w:ascii="Tahoma" w:hAnsi="Tahoma" w:cs="Tahoma"/>
              <w:sz w:val="18"/>
              <w:szCs w:val="18"/>
            </w:rPr>
            <w:t xml:space="preserve"> </w:t>
          </w:r>
          <w:r w:rsidR="00D95A4A">
            <w:rPr>
              <w:rFonts w:ascii="Tahoma" w:hAnsi="Tahoma" w:cs="Tahoma"/>
              <w:sz w:val="18"/>
              <w:szCs w:val="18"/>
            </w:rPr>
            <w:t>Bariatric Surgery</w:t>
          </w:r>
          <w:r w:rsidR="00EE6CA4">
            <w:rPr>
              <w:rFonts w:ascii="Tahoma" w:hAnsi="Tahoma" w:cs="Tahoma"/>
              <w:sz w:val="18"/>
              <w:szCs w:val="18"/>
            </w:rPr>
            <w:t xml:space="preserve"> </w:t>
          </w:r>
          <w:r w:rsidR="004D1F92" w:rsidRPr="004D1F92">
            <w:rPr>
              <w:rFonts w:ascii="Tahoma" w:hAnsi="Tahoma" w:cs="Tahoma"/>
              <w:sz w:val="18"/>
              <w:szCs w:val="18"/>
            </w:rPr>
            <w:t>TK401</w:t>
          </w:r>
          <w:r w:rsidR="00D95A4A">
            <w:rPr>
              <w:rFonts w:ascii="Tahoma" w:hAnsi="Tahoma" w:cs="Tahoma"/>
              <w:sz w:val="18"/>
              <w:szCs w:val="18"/>
            </w:rPr>
            <w:t>5</w:t>
          </w:r>
          <w:r w:rsidR="004D1F92" w:rsidRPr="004D1F92">
            <w:rPr>
              <w:rFonts w:ascii="Tahoma" w:hAnsi="Tahoma" w:cs="Tahoma"/>
              <w:sz w:val="18"/>
              <w:szCs w:val="18"/>
            </w:rPr>
            <w:t>.1</w:t>
          </w:r>
        </w:p>
      </w:tc>
      <w:tc>
        <w:tcPr>
          <w:tcW w:w="350" w:type="dxa"/>
          <w:shd w:val="clear" w:color="auto" w:fill="000000" w:themeFill="text1"/>
        </w:tcPr>
        <w:p w14:paraId="0B1D0FFA" w14:textId="57A7C9F0" w:rsidR="002C0322" w:rsidRPr="00392204" w:rsidRDefault="002C0322" w:rsidP="002C0322">
          <w:pPr>
            <w:pStyle w:val="Footer"/>
            <w:jc w:val="right"/>
            <w:rPr>
              <w:rFonts w:ascii="Tahoma" w:hAnsi="Tahoma" w:cs="Tahoma"/>
              <w:color w:val="FFFFFF" w:themeColor="background1"/>
              <w:sz w:val="24"/>
              <w:szCs w:val="24"/>
            </w:rPr>
          </w:pPr>
          <w:r w:rsidRPr="00392204">
            <w:rPr>
              <w:rFonts w:ascii="Tahoma" w:hAnsi="Tahoma" w:cs="Tahoma"/>
              <w:color w:val="FFFFFF" w:themeColor="background1"/>
              <w:sz w:val="18"/>
              <w:szCs w:val="24"/>
            </w:rPr>
            <w:fldChar w:fldCharType="begin"/>
          </w:r>
          <w:r w:rsidRPr="00392204">
            <w:rPr>
              <w:rFonts w:ascii="Tahoma" w:hAnsi="Tahoma" w:cs="Tahoma"/>
              <w:color w:val="FFFFFF" w:themeColor="background1"/>
              <w:sz w:val="18"/>
              <w:szCs w:val="24"/>
            </w:rPr>
            <w:instrText xml:space="preserve"> PAGE   \* MERGEFORMAT </w:instrText>
          </w:r>
          <w:r w:rsidRPr="00392204">
            <w:rPr>
              <w:rFonts w:ascii="Tahoma" w:hAnsi="Tahoma" w:cs="Tahoma"/>
              <w:color w:val="FFFFFF" w:themeColor="background1"/>
              <w:sz w:val="18"/>
              <w:szCs w:val="24"/>
            </w:rPr>
            <w:fldChar w:fldCharType="separate"/>
          </w:r>
          <w:r w:rsidRPr="00392204">
            <w:rPr>
              <w:rFonts w:ascii="Tahoma" w:hAnsi="Tahoma" w:cs="Tahoma"/>
              <w:noProof/>
              <w:color w:val="FFFFFF" w:themeColor="background1"/>
              <w:sz w:val="18"/>
              <w:szCs w:val="24"/>
            </w:rPr>
            <w:t>1</w:t>
          </w:r>
          <w:r w:rsidRPr="00392204">
            <w:rPr>
              <w:rFonts w:ascii="Tahoma" w:hAnsi="Tahoma" w:cs="Tahoma"/>
              <w:noProof/>
              <w:color w:val="FFFFFF" w:themeColor="background1"/>
              <w:sz w:val="18"/>
              <w:szCs w:val="24"/>
            </w:rPr>
            <w:fldChar w:fldCharType="end"/>
          </w:r>
        </w:p>
      </w:tc>
    </w:tr>
    <w:tr w:rsidR="002C0322" w14:paraId="0B073C2C" w14:textId="77777777" w:rsidTr="002C0322">
      <w:tc>
        <w:tcPr>
          <w:tcW w:w="8980" w:type="dxa"/>
        </w:tcPr>
        <w:p w14:paraId="4F1D8B03" w14:textId="09059E4A" w:rsidR="002C0322" w:rsidRPr="00DB6CE5" w:rsidRDefault="002C0322">
          <w:pPr>
            <w:pStyle w:val="Footer"/>
            <w:rPr>
              <w:rFonts w:ascii="Tahoma" w:hAnsi="Tahoma" w:cs="Tahoma"/>
              <w:sz w:val="18"/>
              <w:szCs w:val="18"/>
            </w:rPr>
          </w:pPr>
          <w:r w:rsidRPr="00DB6CE5">
            <w:rPr>
              <w:rFonts w:ascii="Tahoma" w:hAnsi="Tahoma" w:cs="Tahoma"/>
              <w:sz w:val="18"/>
              <w:szCs w:val="18"/>
            </w:rPr>
            <w:t>Archetype Innovations</w:t>
          </w:r>
          <w:r w:rsidR="00DB6CE5" w:rsidRPr="00DB6CE5">
            <w:rPr>
              <w:rFonts w:ascii="Tahoma" w:hAnsi="Tahoma" w:cs="Tahoma"/>
              <w:sz w:val="18"/>
              <w:szCs w:val="18"/>
            </w:rPr>
            <w:t xml:space="preserve"> LLC ©20</w:t>
          </w:r>
          <w:r w:rsidR="0003538A">
            <w:rPr>
              <w:rFonts w:ascii="Tahoma" w:hAnsi="Tahoma" w:cs="Tahoma"/>
              <w:sz w:val="18"/>
              <w:szCs w:val="18"/>
            </w:rPr>
            <w:t>20</w:t>
          </w:r>
        </w:p>
      </w:tc>
      <w:tc>
        <w:tcPr>
          <w:tcW w:w="350" w:type="dxa"/>
        </w:tcPr>
        <w:p w14:paraId="3B6ACB54" w14:textId="77777777" w:rsidR="002C0322" w:rsidRDefault="002C0322">
          <w:pPr>
            <w:pStyle w:val="Footer"/>
          </w:pPr>
        </w:p>
      </w:tc>
    </w:tr>
  </w:tbl>
  <w:p w14:paraId="6AC0BFA3" w14:textId="5A851B9F" w:rsidR="00865A7B" w:rsidRDefault="00865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359A" w14:textId="77777777" w:rsidR="00482320" w:rsidRDefault="00482320" w:rsidP="00E82508">
      <w:pPr>
        <w:spacing w:after="0" w:line="240" w:lineRule="auto"/>
      </w:pPr>
      <w:r>
        <w:separator/>
      </w:r>
    </w:p>
  </w:footnote>
  <w:footnote w:type="continuationSeparator" w:id="0">
    <w:p w14:paraId="7D28869D" w14:textId="77777777" w:rsidR="00482320" w:rsidRDefault="00482320" w:rsidP="00E82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CA66" w14:textId="483E360D" w:rsidR="00DB6CE5" w:rsidRDefault="00DB6CE5" w:rsidP="00DB6CE5">
    <w:pPr>
      <w:pStyle w:val="Header"/>
      <w:jc w:val="center"/>
    </w:pPr>
    <w:r>
      <w:rPr>
        <w:noProof/>
      </w:rPr>
      <w:drawing>
        <wp:inline distT="0" distB="0" distL="0" distR="0" wp14:anchorId="3976C554" wp14:editId="1C7CF585">
          <wp:extent cx="1953260" cy="1053790"/>
          <wp:effectExtent l="0" t="0" r="8890" b="0"/>
          <wp:docPr id="5" name="Picture 5" descr="EHR 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rgo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979044" cy="1067700"/>
                  </a:xfrm>
                  <a:prstGeom prst="rect">
                    <a:avLst/>
                  </a:prstGeom>
                </pic:spPr>
              </pic:pic>
            </a:graphicData>
          </a:graphic>
        </wp:inline>
      </w:drawing>
    </w:r>
  </w:p>
  <w:p w14:paraId="15AC597B" w14:textId="0FF18579" w:rsidR="00634749" w:rsidRDefault="00634749" w:rsidP="00DB6CE5">
    <w:pPr>
      <w:pStyle w:val="Header"/>
      <w:jc w:val="center"/>
    </w:pPr>
  </w:p>
  <w:p w14:paraId="3F9A38DE" w14:textId="77777777" w:rsidR="00634749" w:rsidRDefault="00634749" w:rsidP="00DB6C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8A0"/>
    <w:multiLevelType w:val="multilevel"/>
    <w:tmpl w:val="ED16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940DB"/>
    <w:multiLevelType w:val="multilevel"/>
    <w:tmpl w:val="BBA2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838DC"/>
    <w:multiLevelType w:val="hybridMultilevel"/>
    <w:tmpl w:val="1B44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44A8D"/>
    <w:multiLevelType w:val="hybridMultilevel"/>
    <w:tmpl w:val="740A4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A5960"/>
    <w:multiLevelType w:val="multilevel"/>
    <w:tmpl w:val="1BC8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52F70"/>
    <w:multiLevelType w:val="multilevel"/>
    <w:tmpl w:val="2F5E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15426"/>
    <w:multiLevelType w:val="multilevel"/>
    <w:tmpl w:val="05DC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72220"/>
    <w:multiLevelType w:val="multilevel"/>
    <w:tmpl w:val="CFB2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00DDE"/>
    <w:multiLevelType w:val="multilevel"/>
    <w:tmpl w:val="4B2E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548BA"/>
    <w:multiLevelType w:val="hybridMultilevel"/>
    <w:tmpl w:val="AE76812C"/>
    <w:lvl w:ilvl="0" w:tplc="183E6D4C">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266A02"/>
    <w:multiLevelType w:val="hybridMultilevel"/>
    <w:tmpl w:val="51602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D8F3536"/>
    <w:multiLevelType w:val="hybridMultilevel"/>
    <w:tmpl w:val="BCE8AC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A1A83"/>
    <w:multiLevelType w:val="hybridMultilevel"/>
    <w:tmpl w:val="941A55FE"/>
    <w:lvl w:ilvl="0" w:tplc="0E9CF570">
      <w:start w:val="1"/>
      <w:numFmt w:val="decimal"/>
      <w:lvlText w:val="%1."/>
      <w:lvlJc w:val="left"/>
      <w:pPr>
        <w:ind w:left="720" w:hanging="360"/>
      </w:pPr>
      <w:rPr>
        <w:rFonts w:ascii="Helvetica" w:hAnsi="Helvetica" w:cs="Helvetica" w:hint="default"/>
        <w:color w:val="4F4F4F"/>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F23209"/>
    <w:multiLevelType w:val="multilevel"/>
    <w:tmpl w:val="80B4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FC1D1A"/>
    <w:multiLevelType w:val="hybridMultilevel"/>
    <w:tmpl w:val="810ABC7A"/>
    <w:lvl w:ilvl="0" w:tplc="7CB49438">
      <w:start w:val="4"/>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EC91C4C"/>
    <w:multiLevelType w:val="hybridMultilevel"/>
    <w:tmpl w:val="821E55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00A3E"/>
    <w:multiLevelType w:val="hybridMultilevel"/>
    <w:tmpl w:val="2B66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069F9"/>
    <w:multiLevelType w:val="hybridMultilevel"/>
    <w:tmpl w:val="784A0D6A"/>
    <w:lvl w:ilvl="0" w:tplc="F73C4E12">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61591"/>
    <w:multiLevelType w:val="multilevel"/>
    <w:tmpl w:val="031ED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282789"/>
    <w:multiLevelType w:val="hybridMultilevel"/>
    <w:tmpl w:val="BD641D32"/>
    <w:lvl w:ilvl="0" w:tplc="D72EBD68">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3C2E5F80"/>
    <w:multiLevelType w:val="multilevel"/>
    <w:tmpl w:val="D964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65981"/>
    <w:multiLevelType w:val="hybridMultilevel"/>
    <w:tmpl w:val="B5A06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D438B9"/>
    <w:multiLevelType w:val="hybridMultilevel"/>
    <w:tmpl w:val="2EACEADA"/>
    <w:lvl w:ilvl="0" w:tplc="5D1ECB08">
      <w:start w:val="1"/>
      <w:numFmt w:val="decimal"/>
      <w:lvlText w:val="%1."/>
      <w:lvlJc w:val="left"/>
      <w:pPr>
        <w:ind w:left="720" w:hanging="360"/>
      </w:pPr>
      <w:rPr>
        <w:rFonts w:ascii="Gisha" w:hAnsi="Gisha" w:cs="Gisha"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6185F"/>
    <w:multiLevelType w:val="hybridMultilevel"/>
    <w:tmpl w:val="EFD68748"/>
    <w:lvl w:ilvl="0" w:tplc="04090001">
      <w:start w:val="1"/>
      <w:numFmt w:val="bullet"/>
      <w:lvlText w:val=""/>
      <w:lvlJc w:val="left"/>
      <w:pPr>
        <w:ind w:left="1080" w:hanging="360"/>
      </w:pPr>
      <w:rPr>
        <w:rFonts w:ascii="Symbol" w:hAnsi="Symbol"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23E4DAB"/>
    <w:multiLevelType w:val="hybridMultilevel"/>
    <w:tmpl w:val="6A98A214"/>
    <w:lvl w:ilvl="0" w:tplc="04090001">
      <w:start w:val="1"/>
      <w:numFmt w:val="bullet"/>
      <w:lvlText w:val=""/>
      <w:lvlJc w:val="left"/>
      <w:pPr>
        <w:ind w:left="1080" w:hanging="360"/>
      </w:pPr>
      <w:rPr>
        <w:rFonts w:ascii="Symbol" w:hAnsi="Symbol"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2B36A6B"/>
    <w:multiLevelType w:val="hybridMultilevel"/>
    <w:tmpl w:val="B3B83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0A7EF1"/>
    <w:multiLevelType w:val="hybridMultilevel"/>
    <w:tmpl w:val="2604C8F6"/>
    <w:lvl w:ilvl="0" w:tplc="7CB49438">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F10BA2"/>
    <w:multiLevelType w:val="hybridMultilevel"/>
    <w:tmpl w:val="071E8B38"/>
    <w:lvl w:ilvl="0" w:tplc="7CB49438">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7842611"/>
    <w:multiLevelType w:val="hybridMultilevel"/>
    <w:tmpl w:val="FD3C898A"/>
    <w:lvl w:ilvl="0" w:tplc="04090001">
      <w:start w:val="1"/>
      <w:numFmt w:val="bullet"/>
      <w:lvlText w:val=""/>
      <w:lvlJc w:val="left"/>
      <w:pPr>
        <w:ind w:left="720" w:hanging="360"/>
      </w:pPr>
      <w:rPr>
        <w:rFonts w:ascii="Symbol" w:hAnsi="Symbol" w:hint="default"/>
      </w:rPr>
    </w:lvl>
    <w:lvl w:ilvl="1" w:tplc="F85ECF0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6013E5"/>
    <w:multiLevelType w:val="multilevel"/>
    <w:tmpl w:val="8BB872D4"/>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eastAsia="MS Mincho" w:hint="default"/>
        <w:i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4F7E1C"/>
    <w:multiLevelType w:val="hybridMultilevel"/>
    <w:tmpl w:val="D898C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B5659"/>
    <w:multiLevelType w:val="hybridMultilevel"/>
    <w:tmpl w:val="F1807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040BD"/>
    <w:multiLevelType w:val="hybridMultilevel"/>
    <w:tmpl w:val="D88049C8"/>
    <w:lvl w:ilvl="0" w:tplc="7CB49438">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241E41"/>
    <w:multiLevelType w:val="multilevel"/>
    <w:tmpl w:val="9D707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BA1A23"/>
    <w:multiLevelType w:val="hybridMultilevel"/>
    <w:tmpl w:val="A7EEDF04"/>
    <w:lvl w:ilvl="0" w:tplc="7CB49438">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F630409"/>
    <w:multiLevelType w:val="hybridMultilevel"/>
    <w:tmpl w:val="68F29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B6188C"/>
    <w:multiLevelType w:val="multilevel"/>
    <w:tmpl w:val="F0A2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93342C"/>
    <w:multiLevelType w:val="multilevel"/>
    <w:tmpl w:val="8DD6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DE51A0"/>
    <w:multiLevelType w:val="multilevel"/>
    <w:tmpl w:val="5804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3933671">
    <w:abstractNumId w:val="31"/>
  </w:num>
  <w:num w:numId="2" w16cid:durableId="1933128236">
    <w:abstractNumId w:val="11"/>
  </w:num>
  <w:num w:numId="3" w16cid:durableId="992374089">
    <w:abstractNumId w:val="22"/>
  </w:num>
  <w:num w:numId="4" w16cid:durableId="1782186688">
    <w:abstractNumId w:val="35"/>
  </w:num>
  <w:num w:numId="5" w16cid:durableId="938291055">
    <w:abstractNumId w:val="17"/>
  </w:num>
  <w:num w:numId="6" w16cid:durableId="1213614987">
    <w:abstractNumId w:val="30"/>
  </w:num>
  <w:num w:numId="7" w16cid:durableId="10829195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806339">
    <w:abstractNumId w:val="25"/>
  </w:num>
  <w:num w:numId="9" w16cid:durableId="1471361208">
    <w:abstractNumId w:val="2"/>
  </w:num>
  <w:num w:numId="10" w16cid:durableId="530268488">
    <w:abstractNumId w:val="15"/>
  </w:num>
  <w:num w:numId="11" w16cid:durableId="1174956378">
    <w:abstractNumId w:val="3"/>
  </w:num>
  <w:num w:numId="12" w16cid:durableId="1244798636">
    <w:abstractNumId w:val="19"/>
  </w:num>
  <w:num w:numId="13" w16cid:durableId="520439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1932489">
    <w:abstractNumId w:val="9"/>
  </w:num>
  <w:num w:numId="15" w16cid:durableId="341251046">
    <w:abstractNumId w:val="16"/>
  </w:num>
  <w:num w:numId="16" w16cid:durableId="1375347564">
    <w:abstractNumId w:val="21"/>
  </w:num>
  <w:num w:numId="17" w16cid:durableId="1825775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9342679">
    <w:abstractNumId w:val="32"/>
  </w:num>
  <w:num w:numId="19" w16cid:durableId="1873421227">
    <w:abstractNumId w:val="14"/>
  </w:num>
  <w:num w:numId="20" w16cid:durableId="1333725748">
    <w:abstractNumId w:val="26"/>
  </w:num>
  <w:num w:numId="21" w16cid:durableId="1767267245">
    <w:abstractNumId w:val="27"/>
  </w:num>
  <w:num w:numId="22" w16cid:durableId="1008676929">
    <w:abstractNumId w:val="34"/>
  </w:num>
  <w:num w:numId="23" w16cid:durableId="1822884077">
    <w:abstractNumId w:val="36"/>
  </w:num>
  <w:num w:numId="24" w16cid:durableId="194731022">
    <w:abstractNumId w:val="5"/>
  </w:num>
  <w:num w:numId="25" w16cid:durableId="1306276208">
    <w:abstractNumId w:val="1"/>
  </w:num>
  <w:num w:numId="26" w16cid:durableId="842353401">
    <w:abstractNumId w:val="6"/>
  </w:num>
  <w:num w:numId="27" w16cid:durableId="1570188515">
    <w:abstractNumId w:val="7"/>
  </w:num>
  <w:num w:numId="28" w16cid:durableId="163396854">
    <w:abstractNumId w:val="13"/>
  </w:num>
  <w:num w:numId="29" w16cid:durableId="7223787">
    <w:abstractNumId w:val="29"/>
  </w:num>
  <w:num w:numId="30" w16cid:durableId="796798039">
    <w:abstractNumId w:val="8"/>
  </w:num>
  <w:num w:numId="31" w16cid:durableId="1307709965">
    <w:abstractNumId w:val="33"/>
  </w:num>
  <w:num w:numId="32" w16cid:durableId="934284921">
    <w:abstractNumId w:val="23"/>
  </w:num>
  <w:num w:numId="33" w16cid:durableId="1497572758">
    <w:abstractNumId w:val="24"/>
  </w:num>
  <w:num w:numId="34" w16cid:durableId="883174068">
    <w:abstractNumId w:val="20"/>
  </w:num>
  <w:num w:numId="35" w16cid:durableId="1505363463">
    <w:abstractNumId w:val="38"/>
  </w:num>
  <w:num w:numId="36" w16cid:durableId="1365712136">
    <w:abstractNumId w:val="37"/>
  </w:num>
  <w:num w:numId="37" w16cid:durableId="592981361">
    <w:abstractNumId w:val="0"/>
  </w:num>
  <w:num w:numId="38" w16cid:durableId="1847788924">
    <w:abstractNumId w:val="4"/>
  </w:num>
  <w:num w:numId="39" w16cid:durableId="1594818815">
    <w:abstractNumId w:val="18"/>
  </w:num>
  <w:num w:numId="40" w16cid:durableId="16718316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08"/>
    <w:rsid w:val="0000483C"/>
    <w:rsid w:val="0002134C"/>
    <w:rsid w:val="00034DE6"/>
    <w:rsid w:val="0003538A"/>
    <w:rsid w:val="00052EC9"/>
    <w:rsid w:val="000A58E3"/>
    <w:rsid w:val="000E3600"/>
    <w:rsid w:val="000E520D"/>
    <w:rsid w:val="001023D7"/>
    <w:rsid w:val="00110AC1"/>
    <w:rsid w:val="00146E49"/>
    <w:rsid w:val="00153803"/>
    <w:rsid w:val="00171D82"/>
    <w:rsid w:val="00196BBB"/>
    <w:rsid w:val="001A4B46"/>
    <w:rsid w:val="001F36C8"/>
    <w:rsid w:val="00202F91"/>
    <w:rsid w:val="00206117"/>
    <w:rsid w:val="00216F2F"/>
    <w:rsid w:val="00241695"/>
    <w:rsid w:val="00267022"/>
    <w:rsid w:val="002B65C5"/>
    <w:rsid w:val="002C0322"/>
    <w:rsid w:val="002D0E17"/>
    <w:rsid w:val="00344E66"/>
    <w:rsid w:val="003572E9"/>
    <w:rsid w:val="00377C5C"/>
    <w:rsid w:val="00392204"/>
    <w:rsid w:val="00392360"/>
    <w:rsid w:val="004521DB"/>
    <w:rsid w:val="00482320"/>
    <w:rsid w:val="00494763"/>
    <w:rsid w:val="004B1A69"/>
    <w:rsid w:val="004B2C23"/>
    <w:rsid w:val="004D1F92"/>
    <w:rsid w:val="004E7E5A"/>
    <w:rsid w:val="00505DFA"/>
    <w:rsid w:val="00574B79"/>
    <w:rsid w:val="005A6B18"/>
    <w:rsid w:val="005B492E"/>
    <w:rsid w:val="005D688A"/>
    <w:rsid w:val="005F5D1F"/>
    <w:rsid w:val="006100F7"/>
    <w:rsid w:val="00634749"/>
    <w:rsid w:val="006664F0"/>
    <w:rsid w:val="00680843"/>
    <w:rsid w:val="007B2C2A"/>
    <w:rsid w:val="00802C4F"/>
    <w:rsid w:val="00814A57"/>
    <w:rsid w:val="00836772"/>
    <w:rsid w:val="00865A7B"/>
    <w:rsid w:val="008A46E6"/>
    <w:rsid w:val="008A48C7"/>
    <w:rsid w:val="00940139"/>
    <w:rsid w:val="00987560"/>
    <w:rsid w:val="009C47EA"/>
    <w:rsid w:val="00A04EBD"/>
    <w:rsid w:val="00A94788"/>
    <w:rsid w:val="00AC766D"/>
    <w:rsid w:val="00B40F1D"/>
    <w:rsid w:val="00B5767A"/>
    <w:rsid w:val="00B613D1"/>
    <w:rsid w:val="00BB48F1"/>
    <w:rsid w:val="00BB7F4C"/>
    <w:rsid w:val="00BC02BF"/>
    <w:rsid w:val="00BC2BB8"/>
    <w:rsid w:val="00BD7A41"/>
    <w:rsid w:val="00C64289"/>
    <w:rsid w:val="00CE2121"/>
    <w:rsid w:val="00D21B7A"/>
    <w:rsid w:val="00D41EBD"/>
    <w:rsid w:val="00D4455F"/>
    <w:rsid w:val="00D572A0"/>
    <w:rsid w:val="00D95A4A"/>
    <w:rsid w:val="00DA55EB"/>
    <w:rsid w:val="00DB6CE5"/>
    <w:rsid w:val="00DE1017"/>
    <w:rsid w:val="00E008C3"/>
    <w:rsid w:val="00E30F8F"/>
    <w:rsid w:val="00E82508"/>
    <w:rsid w:val="00EE6CA4"/>
    <w:rsid w:val="00EF4829"/>
    <w:rsid w:val="00F15192"/>
    <w:rsid w:val="00F431D8"/>
    <w:rsid w:val="00F810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854A8"/>
  <w15:chartTrackingRefBased/>
  <w15:docId w15:val="{F4458D40-0B5D-41F6-BE04-067928A5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BF"/>
  </w:style>
  <w:style w:type="paragraph" w:styleId="Heading1">
    <w:name w:val="heading 1"/>
    <w:basedOn w:val="Normal"/>
    <w:next w:val="Normal"/>
    <w:link w:val="Heading1Char"/>
    <w:uiPriority w:val="9"/>
    <w:qFormat/>
    <w:rsid w:val="005F5D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F5D1F"/>
    <w:pPr>
      <w:spacing w:before="100" w:beforeAutospacing="1" w:after="100" w:afterAutospacing="1" w:line="240" w:lineRule="auto"/>
      <w:outlineLvl w:val="2"/>
    </w:pPr>
    <w:rPr>
      <w:rFonts w:ascii="Times New Roman" w:eastAsia="Times New Roman" w:hAnsi="Times New Roman" w:cs="Times New Roman"/>
      <w:b/>
      <w:bCs/>
      <w:sz w:val="27"/>
      <w:szCs w:val="27"/>
      <w:lang w:val="en-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508"/>
  </w:style>
  <w:style w:type="paragraph" w:styleId="Footer">
    <w:name w:val="footer"/>
    <w:basedOn w:val="Normal"/>
    <w:link w:val="FooterChar"/>
    <w:uiPriority w:val="99"/>
    <w:unhideWhenUsed/>
    <w:qFormat/>
    <w:rsid w:val="00E82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508"/>
  </w:style>
  <w:style w:type="paragraph" w:styleId="NoSpacing">
    <w:name w:val="No Spacing"/>
    <w:uiPriority w:val="1"/>
    <w:qFormat/>
    <w:rsid w:val="00E82508"/>
    <w:pPr>
      <w:spacing w:after="0" w:line="240" w:lineRule="auto"/>
    </w:pPr>
    <w:rPr>
      <w:color w:val="44546A" w:themeColor="text2"/>
      <w:sz w:val="20"/>
      <w:szCs w:val="20"/>
    </w:rPr>
  </w:style>
  <w:style w:type="table" w:styleId="TableGrid">
    <w:name w:val="Table Grid"/>
    <w:basedOn w:val="TableNormal"/>
    <w:uiPriority w:val="39"/>
    <w:rsid w:val="002C0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749"/>
    <w:pPr>
      <w:ind w:left="720"/>
      <w:contextualSpacing/>
    </w:pPr>
  </w:style>
  <w:style w:type="character" w:styleId="Hyperlink">
    <w:name w:val="Hyperlink"/>
    <w:basedOn w:val="DefaultParagraphFont"/>
    <w:uiPriority w:val="99"/>
    <w:unhideWhenUsed/>
    <w:rsid w:val="00DA55EB"/>
    <w:rPr>
      <w:color w:val="0000FF"/>
      <w:u w:val="single"/>
    </w:rPr>
  </w:style>
  <w:style w:type="paragraph" w:customStyle="1" w:styleId="pa36">
    <w:name w:val="pa36"/>
    <w:basedOn w:val="Normal"/>
    <w:rsid w:val="00DA55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34">
    <w:name w:val="pa34"/>
    <w:basedOn w:val="Normal"/>
    <w:rsid w:val="00DA55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DA55E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492E"/>
    <w:rPr>
      <w:color w:val="954F72" w:themeColor="followedHyperlink"/>
      <w:u w:val="single"/>
    </w:rPr>
  </w:style>
  <w:style w:type="character" w:styleId="Strong">
    <w:name w:val="Strong"/>
    <w:basedOn w:val="DefaultParagraphFont"/>
    <w:uiPriority w:val="22"/>
    <w:qFormat/>
    <w:rsid w:val="005F5D1F"/>
    <w:rPr>
      <w:b/>
      <w:bCs/>
    </w:rPr>
  </w:style>
  <w:style w:type="paragraph" w:styleId="NormalWeb">
    <w:name w:val="Normal (Web)"/>
    <w:basedOn w:val="Normal"/>
    <w:uiPriority w:val="99"/>
    <w:unhideWhenUsed/>
    <w:rsid w:val="005F5D1F"/>
    <w:pPr>
      <w:spacing w:before="100" w:beforeAutospacing="1" w:after="100" w:afterAutospacing="1" w:line="240" w:lineRule="auto"/>
    </w:pPr>
    <w:rPr>
      <w:rFonts w:ascii="Times New Roman" w:eastAsia="Times New Roman" w:hAnsi="Times New Roman" w:cs="Times New Roman"/>
      <w:sz w:val="24"/>
      <w:szCs w:val="24"/>
      <w:lang w:val="en-PS"/>
    </w:rPr>
  </w:style>
  <w:style w:type="character" w:customStyle="1" w:styleId="Heading3Char">
    <w:name w:val="Heading 3 Char"/>
    <w:basedOn w:val="DefaultParagraphFont"/>
    <w:link w:val="Heading3"/>
    <w:uiPriority w:val="9"/>
    <w:rsid w:val="005F5D1F"/>
    <w:rPr>
      <w:rFonts w:ascii="Times New Roman" w:eastAsia="Times New Roman" w:hAnsi="Times New Roman" w:cs="Times New Roman"/>
      <w:b/>
      <w:bCs/>
      <w:sz w:val="27"/>
      <w:szCs w:val="27"/>
      <w:lang w:val="en-PS"/>
    </w:rPr>
  </w:style>
  <w:style w:type="character" w:customStyle="1" w:styleId="Heading1Char">
    <w:name w:val="Heading 1 Char"/>
    <w:basedOn w:val="DefaultParagraphFont"/>
    <w:link w:val="Heading1"/>
    <w:uiPriority w:val="9"/>
    <w:rsid w:val="005F5D1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463009">
      <w:bodyDiv w:val="1"/>
      <w:marLeft w:val="0"/>
      <w:marRight w:val="0"/>
      <w:marTop w:val="0"/>
      <w:marBottom w:val="0"/>
      <w:divBdr>
        <w:top w:val="none" w:sz="0" w:space="0" w:color="auto"/>
        <w:left w:val="none" w:sz="0" w:space="0" w:color="auto"/>
        <w:bottom w:val="none" w:sz="0" w:space="0" w:color="auto"/>
        <w:right w:val="none" w:sz="0" w:space="0" w:color="auto"/>
      </w:divBdr>
    </w:div>
    <w:div w:id="157701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tritioncaremanual.org/go/r.cfm?link=https://www.andeal.org/topic.cfm?cat=3845&amp;evidence_summary_id=250858&amp;highlight=bariatric&amp;home=1" TargetMode="External"/><Relationship Id="rId13" Type="http://schemas.openxmlformats.org/officeDocument/2006/relationships/hyperlink" Target="https://www.ahajournals.org/doi/10.1161/CIR.0000000000000678" TargetMode="External"/><Relationship Id="rId3" Type="http://schemas.openxmlformats.org/officeDocument/2006/relationships/settings" Target="settings.xml"/><Relationship Id="rId7" Type="http://schemas.openxmlformats.org/officeDocument/2006/relationships/hyperlink" Target="https://www.nutritioncaremanual.org/topic.cfm?ncm_category_id=1&amp;lv1=272986&amp;lv2=274558&amp;lv3=274569&amp;ncm_toc_id=274569&amp;ncm_heading=Nutrition%20Care" TargetMode="External"/><Relationship Id="rId12" Type="http://schemas.openxmlformats.org/officeDocument/2006/relationships/hyperlink" Target="http://www.nhlbi.nih.gov/guidelines/obesity/ob_gdln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mbs.org/resources/clinical-practice-guidelines-for-the-perioperative-nutritional-metabolic-and-nonsurgical-support-of-the-bariatric-surgery-pati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atrightpro.org/practice/position-and-practice-papers/position-papers/interventions-treatment-overweight-obesity-in-adults" TargetMode="External"/><Relationship Id="rId4" Type="http://schemas.openxmlformats.org/officeDocument/2006/relationships/webSettings" Target="webSettings.xml"/><Relationship Id="rId9" Type="http://schemas.openxmlformats.org/officeDocument/2006/relationships/hyperlink" Target="https://www.nutritioncaremanual.org/go/r.cfm?link=https://www.andeal.org/topic.cfm?menu=5276&amp;cat=468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2392</Words>
  <Characters>13636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Day</dc:creator>
  <cp:keywords/>
  <dc:description/>
  <cp:lastModifiedBy>Dasa, Asma</cp:lastModifiedBy>
  <cp:revision>2</cp:revision>
  <dcterms:created xsi:type="dcterms:W3CDTF">2026-03-05T02:39:00Z</dcterms:created>
  <dcterms:modified xsi:type="dcterms:W3CDTF">2026-03-05T02:39:00Z</dcterms:modified>
</cp:coreProperties>
</file>